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形态：必须是薄膜（做在基底上面的薄膜也可以，基底不能有导电性），薄片，或者粉末压片（自己压制成合适尺寸）（一般都是半导体材料）。如果是做在基底上面的薄膜，那么薄膜要稍微厚一点，薄膜的厚度需要自己确认好，包括纯薄膜的厚度以及薄片或者压片的厚度都要确认好，到时候测试时需要输入仪器进行计算的。</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2、尺寸：8-11mm见方的圆片或者方片（最好是10mm见方的尺寸），导电层厚度在10-500nm之间最佳，整体厚度不超过2mm，样品需要均匀、平整，不能有孔洞、褶皱等缺陷；</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 </w:t>
      </w:r>
      <w:r>
        <w:rPr>
          <w:rFonts w:ascii="宋体" w:hAnsi="宋体" w:cs="宋体"/>
          <w:bCs/>
          <w:sz w:val="18"/>
          <w:szCs w:val="21"/>
        </w:rPr>
        <w:t xml:space="preserve"> </w:t>
      </w:r>
      <w:r>
        <w:rPr>
          <w:rFonts w:ascii="宋体" w:hAnsi="宋体" w:cs="宋体" w:hint="eastAsia"/>
          <w:bCs/>
          <w:sz w:val="18"/>
          <w:szCs w:val="21"/>
        </w:rPr>
        <w:t>注意事项</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粉末无法测试，需要自行压片之后送样测试</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样品电阻不要超过200MΩ；当样品电阻超过100Ω时，需要制备金属电极，金属电极共四个，位于正四边形的四个顶角处，由实验室制作。</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霍尔效应测试要求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样品信息</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导电层厚度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样品电阻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Ω</w:t>
            </w:r>
          </w:p>
          <w:p>
            <w:pPr>
              <w:rPr>
                <w:rFonts w:ascii="华文楷体" w:eastAsia="华文楷体" w:hAnsi="华文楷体" w:cs="宋体"/>
                <w:sz w:val="18"/>
                <w:szCs w:val="18"/>
              </w:rPr>
            </w:pPr>
            <w:r>
              <w:rPr>
                <w:rFonts w:ascii="华文楷体" w:eastAsia="华文楷体" w:hAnsi="华文楷体" w:cs="宋体" w:hint="eastAsia"/>
                <w:sz w:val="18"/>
                <w:szCs w:val="18"/>
              </w:rPr>
              <w:t xml:space="preserve">测试温度（□常温（默认）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测试温度</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□常温（默认）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082097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86204A3"/>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5ADADED3-14F9-4E84-9CE6-550D84C6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602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9E01CA-5C0D-4745-ACC6-1E25B266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