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beforeLines="50" w:before="156" w:afterLines="50" w:after="156" w:line="276" w:lineRule="auto"/>
        <w:jc w:val="center"/>
        <w:rPr>
          <w:rFonts w:ascii="黑体" w:eastAsia="黑体" w:hAnsi="黑体"/>
          <w:b/>
          <w:sz w:val="28"/>
          <w:szCs w:val="44"/>
        </w:rPr>
      </w:pPr>
      <w:r>
        <w:rPr>
          <w:rFonts w:ascii="黑体" w:eastAsia="黑体" w:hAnsi="黑体" w:hint="eastAsia"/>
          <w:b/>
          <w:sz w:val="28"/>
          <w:szCs w:val="44"/>
        </w:rPr>
        <w:t>送样须知（必看）</w:t>
      </w:r>
    </w:p>
    <w:p>
      <w:pPr>
        <w:pStyle w:val="ad"/>
        <w:numPr>
          <w:ilvl w:val="0"/>
          <w:numId w:val="1"/>
        </w:numPr>
        <w:spacing w:line="276" w:lineRule="auto"/>
        <w:ind w:firstLineChars="0"/>
        <w:jc w:val="left"/>
        <w:rPr>
          <w:rFonts w:ascii="宋体" w:eastAsia="宋体" w:hAnsi="宋体" w:cs="宋体"/>
          <w:bCs/>
          <w:sz w:val="18"/>
          <w:szCs w:val="21"/>
        </w:rPr>
      </w:pPr>
      <w:r>
        <w:rPr>
          <w:rFonts w:ascii="宋体" w:eastAsia="宋体" w:hAnsi="宋体" w:cs="宋体" w:hint="eastAsia"/>
          <w:bCs/>
          <w:sz w:val="18"/>
          <w:szCs w:val="21"/>
        </w:rPr>
        <w:t>送样前必须预先通知我方任何与委托测试服务有关的实际的或潜在的风险，如因</w:t>
      </w:r>
      <w:r>
        <w:rPr>
          <w:rFonts w:ascii="宋体" w:eastAsia="宋体" w:hAnsi="宋体" w:cs="宋体" w:hint="eastAsia"/>
          <w:b/>
          <w:color w:val="FF0000"/>
          <w:sz w:val="18"/>
          <w:szCs w:val="21"/>
        </w:rPr>
        <w:t>委托方隐瞒样品的危害而造成检测人员或仪器出现问题一切后果由委托方负责</w:t>
      </w:r>
      <w:r>
        <w:rPr>
          <w:rFonts w:ascii="宋体" w:eastAsia="宋体" w:hAnsi="宋体" w:cs="宋体" w:hint="eastAsia"/>
          <w:bCs/>
          <w:sz w:val="18"/>
          <w:szCs w:val="21"/>
        </w:rPr>
        <w:t>。</w:t>
      </w:r>
    </w:p>
    <w:p>
      <w:pPr>
        <w:pStyle w:val="ad"/>
        <w:numPr>
          <w:ilvl w:val="0"/>
          <w:numId w:val="1"/>
        </w:numPr>
        <w:spacing w:line="276" w:lineRule="auto"/>
        <w:ind w:firstLineChars="0"/>
        <w:jc w:val="left"/>
        <w:rPr>
          <w:rFonts w:ascii="宋体" w:eastAsia="宋体" w:hAnsi="宋体" w:cs="宋体"/>
          <w:bCs/>
          <w:sz w:val="18"/>
          <w:szCs w:val="21"/>
        </w:rPr>
      </w:pPr>
      <w:r>
        <w:rPr>
          <w:rFonts w:ascii="宋体" w:eastAsia="宋体" w:hAnsi="宋体" w:cs="宋体" w:hint="eastAsia"/>
          <w:bCs/>
          <w:sz w:val="18"/>
          <w:szCs w:val="21"/>
        </w:rPr>
        <w:t>委托方须在送样委托单中详细填写检测要求，我方会严格按照检测要求进行测试。我方仅对检测要求以内的测试问题负责，不承担摸索合适测试条件责任（提前约定除外），因</w:t>
      </w:r>
      <w:r>
        <w:rPr>
          <w:rFonts w:ascii="宋体" w:eastAsia="宋体" w:hAnsi="宋体" w:cs="宋体" w:hint="eastAsia"/>
          <w:b/>
          <w:color w:val="FF0000"/>
          <w:sz w:val="18"/>
          <w:szCs w:val="21"/>
        </w:rPr>
        <w:t>未填写测试要求、测试要求不明确或者测试要求错误导致的测试问题，需由委托方自行承担，如需复测需重新收费</w:t>
      </w:r>
      <w:r>
        <w:rPr>
          <w:rFonts w:ascii="宋体" w:eastAsia="宋体" w:hAnsi="宋体" w:cs="宋体" w:hint="eastAsia"/>
          <w:bCs/>
          <w:sz w:val="18"/>
          <w:szCs w:val="21"/>
        </w:rPr>
        <w:t>。</w:t>
      </w:r>
    </w:p>
    <w:p>
      <w:pPr>
        <w:pStyle w:val="ad"/>
        <w:numPr>
          <w:ilvl w:val="0"/>
          <w:numId w:val="1"/>
        </w:numPr>
        <w:spacing w:line="276" w:lineRule="auto"/>
        <w:ind w:firstLineChars="0"/>
        <w:jc w:val="left"/>
        <w:rPr>
          <w:rFonts w:ascii="宋体" w:eastAsia="宋体" w:hAnsi="宋体" w:cs="宋体"/>
          <w:bCs/>
          <w:sz w:val="18"/>
          <w:szCs w:val="21"/>
        </w:rPr>
      </w:pPr>
      <w:r>
        <w:rPr>
          <w:rFonts w:ascii="宋体" w:eastAsia="宋体" w:hAnsi="宋体" w:cs="宋体" w:hint="eastAsia"/>
          <w:bCs/>
          <w:sz w:val="18"/>
          <w:szCs w:val="21"/>
        </w:rPr>
        <w:t>委托方如对检测结果有异议，须在</w:t>
      </w:r>
      <w:r>
        <w:rPr>
          <w:rFonts w:ascii="宋体" w:eastAsia="宋体" w:hAnsi="宋体" w:cs="宋体" w:hint="eastAsia"/>
          <w:b/>
          <w:bCs/>
          <w:color w:val="FF0000"/>
          <w:sz w:val="18"/>
          <w:szCs w:val="21"/>
        </w:rPr>
        <w:t>结果发送</w:t>
      </w:r>
      <w:r>
        <w:rPr>
          <w:rFonts w:ascii="宋体" w:eastAsia="宋体" w:hAnsi="宋体" w:cs="宋体" w:hint="eastAsia"/>
          <w:b/>
          <w:color w:val="FF0000"/>
          <w:sz w:val="18"/>
          <w:szCs w:val="21"/>
        </w:rPr>
        <w:t>5天内</w:t>
      </w:r>
      <w:r>
        <w:rPr>
          <w:rFonts w:ascii="宋体" w:eastAsia="宋体" w:hAnsi="宋体" w:cs="宋体" w:hint="eastAsia"/>
          <w:bCs/>
          <w:sz w:val="18"/>
          <w:szCs w:val="21"/>
        </w:rPr>
        <w:t>与我方工作人员进行沟通说明，</w:t>
      </w:r>
      <w:r>
        <w:rPr>
          <w:rFonts w:ascii="宋体" w:eastAsia="宋体" w:hAnsi="宋体" w:cs="宋体" w:hint="eastAsia"/>
          <w:b/>
          <w:bCs/>
          <w:color w:val="FF0000"/>
          <w:sz w:val="18"/>
          <w:szCs w:val="21"/>
        </w:rPr>
        <w:t>超过5天则默认对检测结果无异议</w:t>
      </w:r>
      <w:r>
        <w:rPr>
          <w:rFonts w:ascii="宋体" w:eastAsia="宋体" w:hAnsi="宋体" w:cs="宋体" w:hint="eastAsia"/>
          <w:bCs/>
          <w:sz w:val="18"/>
          <w:szCs w:val="21"/>
        </w:rPr>
        <w:t>。</w:t>
      </w:r>
    </w:p>
    <w:p>
      <w:pPr>
        <w:pStyle w:val="ad"/>
        <w:numPr>
          <w:ilvl w:val="0"/>
          <w:numId w:val="1"/>
        </w:numPr>
        <w:spacing w:line="276" w:lineRule="auto"/>
        <w:ind w:firstLineChars="0"/>
        <w:jc w:val="left"/>
        <w:rPr>
          <w:rFonts w:ascii="宋体" w:eastAsia="宋体" w:hAnsi="宋体" w:cs="宋体"/>
          <w:bCs/>
          <w:sz w:val="18"/>
          <w:szCs w:val="21"/>
        </w:rPr>
      </w:pPr>
      <w:r>
        <w:rPr>
          <w:rFonts w:ascii="宋体" w:eastAsia="宋体" w:hAnsi="宋体" w:cs="宋体" w:hint="eastAsia"/>
          <w:bCs/>
          <w:sz w:val="18"/>
          <w:szCs w:val="21"/>
        </w:rPr>
        <w:t>复测说明：如对于测试结果有异议，需要复检的，</w:t>
      </w:r>
      <w:r>
        <w:rPr>
          <w:rFonts w:ascii="宋体" w:eastAsia="宋体" w:hAnsi="宋体" w:cs="宋体" w:hint="eastAsia"/>
          <w:b/>
          <w:color w:val="FF0000"/>
          <w:sz w:val="18"/>
          <w:szCs w:val="21"/>
        </w:rPr>
        <w:t>仅限对原样品按原测试方法进行复检。如更换条件及方法按新样品计费</w:t>
      </w:r>
      <w:r>
        <w:rPr>
          <w:rFonts w:ascii="宋体" w:eastAsia="宋体" w:hAnsi="宋体" w:cs="宋体" w:hint="eastAsia"/>
          <w:bCs/>
          <w:sz w:val="18"/>
          <w:szCs w:val="21"/>
        </w:rPr>
        <w:t>。</w:t>
      </w:r>
    </w:p>
    <w:p>
      <w:pPr>
        <w:pStyle w:val="ad"/>
        <w:numPr>
          <w:ilvl w:val="0"/>
          <w:numId w:val="2"/>
        </w:numPr>
        <w:spacing w:line="276" w:lineRule="auto"/>
        <w:ind w:firstLineChars="0"/>
        <w:jc w:val="left"/>
        <w:rPr>
          <w:rFonts w:ascii="宋体" w:eastAsia="宋体" w:hAnsi="宋体" w:cs="宋体"/>
          <w:bCs/>
          <w:sz w:val="18"/>
          <w:szCs w:val="21"/>
        </w:rPr>
      </w:pPr>
      <w:r>
        <w:rPr>
          <w:rFonts w:ascii="宋体" w:eastAsia="宋体" w:hAnsi="宋体" w:cs="宋体" w:hint="eastAsia"/>
          <w:bCs/>
          <w:sz w:val="18"/>
          <w:szCs w:val="21"/>
        </w:rPr>
        <w:t>未按照送样单内指定的实验条件或者由于测试人员操作失误，导致的结果不准确，可免费复测；</w:t>
      </w:r>
    </w:p>
    <w:p>
      <w:pPr>
        <w:pStyle w:val="ad"/>
        <w:numPr>
          <w:ilvl w:val="0"/>
          <w:numId w:val="2"/>
        </w:numPr>
        <w:spacing w:line="276" w:lineRule="auto"/>
        <w:ind w:firstLineChars="0"/>
        <w:jc w:val="left"/>
        <w:rPr>
          <w:rFonts w:ascii="宋体" w:eastAsia="宋体" w:hAnsi="宋体" w:cs="宋体"/>
          <w:bCs/>
          <w:sz w:val="18"/>
          <w:szCs w:val="21"/>
        </w:rPr>
      </w:pPr>
      <w:r>
        <w:rPr>
          <w:rFonts w:ascii="宋体" w:eastAsia="宋体" w:hAnsi="宋体" w:cs="宋体" w:hint="eastAsia"/>
          <w:bCs/>
          <w:sz w:val="18"/>
          <w:szCs w:val="21"/>
        </w:rPr>
        <w:t xml:space="preserve">由于以下几种原因造成的结果有异议,复测将重新收费 </w:t>
      </w:r>
    </w:p>
    <w:p>
      <w:pPr>
        <w:pStyle w:val="ad"/>
        <w:spacing w:line="276" w:lineRule="auto"/>
        <w:ind w:left="840" w:firstLineChars="0" w:firstLine="0"/>
        <w:jc w:val="left"/>
        <w:rPr>
          <w:rFonts w:ascii="宋体" w:eastAsia="宋体" w:hAnsi="宋体" w:cs="宋体"/>
          <w:bCs/>
          <w:sz w:val="18"/>
          <w:szCs w:val="21"/>
        </w:rPr>
      </w:pPr>
      <w:r>
        <w:rPr>
          <w:rFonts w:ascii="宋体" w:eastAsia="宋体" w:hAnsi="宋体" w:cs="宋体" w:hint="eastAsia"/>
          <w:bCs/>
          <w:sz w:val="18"/>
          <w:szCs w:val="21"/>
        </w:rPr>
        <w:t xml:space="preserve">a.由于样品自身原因     b.由于实验要求不明确或提供测试方法不合适导致的结果不准确  </w:t>
      </w:r>
    </w:p>
    <w:p>
      <w:pPr>
        <w:pStyle w:val="ad"/>
        <w:spacing w:line="276" w:lineRule="auto"/>
        <w:ind w:left="840" w:firstLineChars="0" w:firstLine="0"/>
        <w:jc w:val="left"/>
        <w:rPr>
          <w:rFonts w:ascii="宋体" w:eastAsia="宋体" w:hAnsi="宋体" w:cs="宋体"/>
          <w:bCs/>
          <w:sz w:val="18"/>
          <w:szCs w:val="21"/>
        </w:rPr>
      </w:pPr>
      <w:r>
        <w:rPr>
          <w:rFonts w:ascii="宋体" w:eastAsia="宋体" w:hAnsi="宋体" w:cs="宋体" w:hint="eastAsia"/>
          <w:bCs/>
          <w:sz w:val="18"/>
          <w:szCs w:val="21"/>
        </w:rPr>
        <w:t>c.实验不确定性很高，在提前预计到实验的不确定性后仍要求进行检测。</w:t>
      </w:r>
    </w:p>
    <w:p>
      <w:pPr>
        <w:pStyle w:val="ad"/>
        <w:numPr>
          <w:ilvl w:val="0"/>
          <w:numId w:val="1"/>
        </w:numPr>
        <w:spacing w:line="276" w:lineRule="auto"/>
        <w:ind w:firstLineChars="0"/>
        <w:jc w:val="left"/>
        <w:rPr>
          <w:rFonts w:ascii="宋体" w:eastAsia="宋体" w:hAnsi="宋体" w:cs="宋体"/>
          <w:bCs/>
          <w:sz w:val="18"/>
          <w:szCs w:val="21"/>
        </w:rPr>
      </w:pPr>
      <w:r>
        <w:rPr>
          <w:rFonts w:ascii="宋体" w:eastAsia="宋体" w:hAnsi="宋体" w:cs="宋体" w:hint="eastAsia"/>
          <w:bCs/>
          <w:sz w:val="18"/>
          <w:szCs w:val="21"/>
        </w:rPr>
        <w:t>关于样品保存及回收</w:t>
      </w:r>
    </w:p>
    <w:p>
      <w:pPr>
        <w:pStyle w:val="ad"/>
        <w:numPr>
          <w:ilvl w:val="1"/>
          <w:numId w:val="3"/>
        </w:numPr>
        <w:spacing w:line="276" w:lineRule="auto"/>
        <w:ind w:firstLineChars="0"/>
        <w:jc w:val="left"/>
        <w:rPr>
          <w:rFonts w:ascii="宋体" w:eastAsia="宋体" w:hAnsi="宋体" w:cs="宋体"/>
          <w:bCs/>
          <w:sz w:val="18"/>
          <w:szCs w:val="21"/>
        </w:rPr>
      </w:pPr>
      <w:r>
        <w:rPr>
          <w:rFonts w:ascii="宋体" w:eastAsia="宋体" w:hAnsi="宋体" w:cs="宋体" w:hint="eastAsia"/>
          <w:b/>
          <w:bCs/>
          <w:color w:val="FF0000"/>
          <w:sz w:val="18"/>
          <w:szCs w:val="21"/>
        </w:rPr>
        <w:t>对于测试完毕仍有剩余的样品，我方仅保留5天时间，5天后进行销毁。</w:t>
      </w:r>
      <w:r>
        <w:rPr>
          <w:rFonts w:ascii="宋体" w:eastAsia="宋体" w:hAnsi="宋体" w:cs="宋体" w:hint="eastAsia"/>
          <w:bCs/>
          <w:sz w:val="18"/>
          <w:szCs w:val="21"/>
        </w:rPr>
        <w:t>如测试单中未注明样品回收导致的样品丢失，我方不承担责任。</w:t>
      </w:r>
    </w:p>
    <w:p>
      <w:pPr>
        <w:pStyle w:val="ad"/>
        <w:numPr>
          <w:ilvl w:val="1"/>
          <w:numId w:val="3"/>
        </w:numPr>
        <w:spacing w:line="276" w:lineRule="auto"/>
        <w:ind w:firstLineChars="0"/>
        <w:jc w:val="left"/>
        <w:rPr>
          <w:rFonts w:ascii="宋体" w:eastAsia="宋体" w:hAnsi="宋体" w:cs="宋体"/>
          <w:bCs/>
          <w:color w:val="000000" w:themeColor="text1"/>
          <w:sz w:val="18"/>
          <w:szCs w:val="21"/>
        </w:rPr>
      </w:pPr>
      <w:r>
        <w:rPr>
          <w:rFonts w:ascii="宋体" w:eastAsia="宋体" w:hAnsi="宋体" w:cs="宋体" w:hint="eastAsia"/>
          <w:bCs/>
          <w:color w:val="000000" w:themeColor="text1"/>
          <w:sz w:val="18"/>
          <w:szCs w:val="21"/>
        </w:rPr>
        <w:t>送检样品一般不建议回收，</w:t>
      </w:r>
      <w:r>
        <w:rPr>
          <w:rFonts w:ascii="宋体" w:eastAsia="宋体" w:hAnsi="宋体" w:cs="宋体" w:hint="eastAsia"/>
          <w:color w:val="000000" w:themeColor="text1"/>
          <w:sz w:val="18"/>
          <w:szCs w:val="21"/>
        </w:rPr>
        <w:t>回收收取25元回收费</w:t>
      </w:r>
      <w:r>
        <w:rPr>
          <w:rFonts w:ascii="宋体" w:eastAsia="宋体" w:hAnsi="宋体" w:cs="宋体" w:hint="eastAsia"/>
          <w:b/>
          <w:bCs/>
          <w:color w:val="FF0000"/>
          <w:sz w:val="18"/>
          <w:szCs w:val="21"/>
        </w:rPr>
        <w:t>（大件以及特殊样品回收另算）</w:t>
      </w:r>
      <w:r>
        <w:rPr>
          <w:rFonts w:ascii="宋体" w:eastAsia="宋体" w:hAnsi="宋体" w:cs="宋体" w:hint="eastAsia"/>
          <w:bCs/>
          <w:color w:val="000000" w:themeColor="text1"/>
          <w:sz w:val="18"/>
          <w:szCs w:val="21"/>
        </w:rPr>
        <w:t>，需</w:t>
      </w:r>
      <w:r>
        <w:rPr>
          <w:rFonts w:ascii="宋体" w:eastAsia="宋体" w:hAnsi="宋体" w:cs="宋体" w:hint="eastAsia"/>
          <w:b/>
          <w:bCs/>
          <w:color w:val="FF0000"/>
          <w:sz w:val="18"/>
          <w:szCs w:val="21"/>
        </w:rPr>
        <w:t>回收样品请在</w:t>
      </w:r>
      <w:r>
        <w:rPr>
          <w:rFonts w:ascii="宋体" w:eastAsia="宋体" w:hAnsi="宋体" w:cs="宋体" w:hint="eastAsia"/>
          <w:b/>
          <w:color w:val="FF0000"/>
          <w:sz w:val="18"/>
          <w:szCs w:val="21"/>
        </w:rPr>
        <w:t>发送测试结果之后5天内与我方工作人员进行反馈回收</w:t>
      </w:r>
      <w:r>
        <w:rPr>
          <w:rFonts w:ascii="宋体" w:eastAsia="宋体" w:hAnsi="宋体" w:cs="宋体" w:hint="eastAsia"/>
          <w:bCs/>
          <w:color w:val="000000" w:themeColor="text1"/>
          <w:sz w:val="18"/>
          <w:szCs w:val="21"/>
        </w:rPr>
        <w:t>，我方再安排样品回收，如因未及时与我方工作人员说明回收，导致样品丢失的，我方不承担责任。</w:t>
      </w:r>
    </w:p>
    <w:p>
      <w:pPr>
        <w:pStyle w:val="ad"/>
        <w:numPr>
          <w:ilvl w:val="1"/>
          <w:numId w:val="3"/>
        </w:numPr>
        <w:spacing w:line="276" w:lineRule="auto"/>
        <w:ind w:firstLineChars="0"/>
        <w:jc w:val="left"/>
        <w:rPr>
          <w:rFonts w:ascii="宋体" w:eastAsia="宋体" w:hAnsi="宋体" w:cs="宋体"/>
          <w:bCs/>
          <w:sz w:val="18"/>
          <w:szCs w:val="21"/>
        </w:rPr>
      </w:pPr>
      <w:r>
        <w:rPr>
          <w:rFonts w:ascii="宋体" w:eastAsia="宋体" w:hAnsi="宋体" w:cs="宋体" w:hint="eastAsia"/>
          <w:bCs/>
          <w:sz w:val="18"/>
          <w:szCs w:val="21"/>
        </w:rPr>
        <w:t>由于回收过程比较繁琐，涉及到物流收发，样品管理及出入库等环节，有可能造成样品的丢失或者损伤，</w:t>
      </w:r>
      <w:r>
        <w:rPr>
          <w:rFonts w:ascii="宋体" w:eastAsia="宋体" w:hAnsi="宋体" w:cs="宋体" w:hint="eastAsia"/>
          <w:b/>
          <w:bCs/>
          <w:color w:val="FF0000"/>
          <w:sz w:val="18"/>
          <w:szCs w:val="21"/>
        </w:rPr>
        <w:t>选择回收的样品发生损坏或者丢失，按照当次测试费金额赔付，最高不超过500元/批样品。（同一天送样算作一批），</w:t>
      </w:r>
    </w:p>
    <w:p>
      <w:pPr>
        <w:pStyle w:val="ad"/>
        <w:numPr>
          <w:ilvl w:val="1"/>
          <w:numId w:val="3"/>
        </w:numPr>
        <w:spacing w:line="276" w:lineRule="auto"/>
        <w:ind w:firstLineChars="0"/>
        <w:jc w:val="left"/>
        <w:rPr>
          <w:rFonts w:ascii="宋体" w:eastAsia="宋体" w:hAnsi="宋体" w:cs="宋体"/>
          <w:bCs/>
          <w:sz w:val="18"/>
          <w:szCs w:val="21"/>
        </w:rPr>
      </w:pPr>
      <w:r>
        <w:rPr>
          <w:rFonts w:ascii="宋体" w:eastAsia="宋体" w:hAnsi="宋体" w:cs="宋体" w:hint="eastAsia"/>
          <w:b/>
          <w:bCs/>
          <w:color w:val="FF0000"/>
          <w:sz w:val="18"/>
          <w:szCs w:val="21"/>
        </w:rPr>
        <w:t>如有易损坏、腐败、变性等样品请提前与我方沟通，</w:t>
      </w:r>
      <w:r>
        <w:rPr>
          <w:rFonts w:ascii="宋体" w:eastAsia="宋体" w:hAnsi="宋体" w:cs="宋体" w:hint="eastAsia"/>
          <w:bCs/>
          <w:sz w:val="18"/>
          <w:szCs w:val="21"/>
        </w:rPr>
        <w:t>并将样品自行做好包装，</w:t>
      </w:r>
      <w:r>
        <w:rPr>
          <w:rFonts w:ascii="宋体" w:eastAsia="宋体" w:hAnsi="宋体" w:cs="宋体" w:hint="eastAsia"/>
          <w:b/>
          <w:bCs/>
          <w:color w:val="FF0000"/>
          <w:sz w:val="18"/>
          <w:szCs w:val="21"/>
        </w:rPr>
        <w:t>送样备注好样品保存条件，保存期限等内容</w:t>
      </w:r>
      <w:r>
        <w:rPr>
          <w:rFonts w:ascii="宋体" w:eastAsia="宋体" w:hAnsi="宋体" w:cs="宋体" w:hint="eastAsia"/>
          <w:bCs/>
          <w:sz w:val="18"/>
          <w:szCs w:val="21"/>
        </w:rPr>
        <w:t>，我方将按照保存条件进行保存，未提供此项条件的，我方将默认按照室温空气条件保存。</w:t>
      </w:r>
    </w:p>
    <w:p>
      <w:pPr>
        <w:pStyle w:val="ad"/>
        <w:numPr>
          <w:ilvl w:val="1"/>
          <w:numId w:val="3"/>
        </w:numPr>
        <w:spacing w:line="276" w:lineRule="auto"/>
        <w:ind w:firstLineChars="0"/>
        <w:jc w:val="left"/>
        <w:rPr>
          <w:rFonts w:ascii="宋体" w:eastAsia="宋体" w:hAnsi="宋体" w:cs="宋体"/>
          <w:bCs/>
          <w:sz w:val="18"/>
          <w:szCs w:val="21"/>
        </w:rPr>
      </w:pPr>
      <w:r>
        <w:rPr>
          <w:rFonts w:ascii="宋体" w:eastAsia="宋体" w:hAnsi="宋体" w:cs="宋体" w:hint="eastAsia"/>
          <w:b/>
          <w:bCs/>
          <w:color w:val="FF0000"/>
          <w:sz w:val="18"/>
          <w:szCs w:val="21"/>
        </w:rPr>
        <w:t>珍贵样品送样务必提前说明，并做好样品备份工作</w:t>
      </w:r>
      <w:r>
        <w:rPr>
          <w:rFonts w:ascii="宋体" w:eastAsia="宋体" w:hAnsi="宋体" w:cs="宋体" w:hint="eastAsia"/>
          <w:bCs/>
          <w:sz w:val="18"/>
          <w:szCs w:val="21"/>
        </w:rPr>
        <w:t>，我方将尽量进行妥善保管，但因测试过程涉及环节较多，可能导致样品损耗及损失，此种情况下我方只能按照赔付标准进行赔付。</w:t>
      </w:r>
    </w:p>
    <w:p>
      <w:pPr>
        <w:pStyle w:val="ad"/>
        <w:numPr>
          <w:ilvl w:val="0"/>
          <w:numId w:val="6"/>
        </w:numPr>
        <w:spacing w:line="276" w:lineRule="auto"/>
        <w:ind w:firstLineChars="0"/>
        <w:jc w:val="left"/>
        <w:rPr>
          <w:rFonts w:ascii="宋体" w:eastAsia="宋体" w:hAnsi="宋体" w:cs="宋体"/>
          <w:bCs/>
          <w:sz w:val="18"/>
          <w:szCs w:val="21"/>
        </w:rPr>
      </w:pPr>
      <w:r>
        <w:rPr>
          <w:rFonts w:ascii="宋体" w:eastAsia="宋体" w:hAnsi="宋体" w:cs="宋体" w:hint="eastAsia"/>
          <w:bCs/>
          <w:sz w:val="18"/>
          <w:szCs w:val="21"/>
        </w:rPr>
        <w:t>样品要求：</w:t>
      </w:r>
    </w:p>
    <w:p>
      <w:pPr>
        <w:pStyle w:val="ad"/>
        <w:numPr>
          <w:ilvl w:val="0"/>
          <w:numId w:val="7"/>
        </w:numPr>
        <w:spacing w:line="276" w:lineRule="auto"/>
        <w:ind w:firstLineChars="0"/>
        <w:jc w:val="left"/>
        <w:rPr>
          <w:rFonts w:ascii="宋体" w:eastAsia="宋体" w:hAnsi="宋体" w:cs="宋体"/>
          <w:bCs/>
          <w:sz w:val="18"/>
          <w:szCs w:val="21"/>
        </w:rPr>
      </w:pPr>
      <w:r>
        <w:rPr>
          <w:rFonts w:ascii="宋体" w:eastAsia="宋体" w:hAnsi="宋体" w:cs="宋体" w:hint="eastAsia"/>
          <w:bCs/>
          <w:sz w:val="18"/>
          <w:szCs w:val="21"/>
        </w:rPr>
        <w:t>需要制样的，直接磨抛（</w:t>
      </w:r>
      <w:proofErr w:type="gramStart"/>
      <w:r>
        <w:rPr>
          <w:rFonts w:ascii="宋体" w:eastAsia="宋体" w:hAnsi="宋体" w:cs="宋体" w:hint="eastAsia"/>
          <w:bCs/>
          <w:sz w:val="18"/>
          <w:szCs w:val="21"/>
        </w:rPr>
        <w:t>不</w:t>
      </w:r>
      <w:proofErr w:type="gramEnd"/>
      <w:r>
        <w:rPr>
          <w:rFonts w:ascii="宋体" w:eastAsia="宋体" w:hAnsi="宋体" w:cs="宋体" w:hint="eastAsia"/>
          <w:bCs/>
          <w:sz w:val="18"/>
          <w:szCs w:val="21"/>
        </w:rPr>
        <w:t>镶样）的样品直径或长宽需大于20mm、厚度需大于10mm（小于该尺寸或不规则的样品，需要镶嵌；大于该尺寸且需要镶嵌的样品，需要切割后再制样；线切割的样品需注意样品导电性）；</w:t>
      </w:r>
    </w:p>
    <w:p>
      <w:pPr>
        <w:pStyle w:val="ad"/>
        <w:numPr>
          <w:ilvl w:val="0"/>
          <w:numId w:val="7"/>
        </w:numPr>
        <w:spacing w:line="276" w:lineRule="auto"/>
        <w:ind w:firstLineChars="0"/>
        <w:jc w:val="left"/>
        <w:rPr>
          <w:rFonts w:ascii="宋体" w:eastAsia="宋体" w:hAnsi="宋体" w:cs="宋体"/>
          <w:bCs/>
          <w:sz w:val="18"/>
          <w:szCs w:val="21"/>
        </w:rPr>
      </w:pPr>
      <w:r>
        <w:rPr>
          <w:rFonts w:ascii="宋体" w:eastAsia="宋体" w:hAnsi="宋体" w:cs="宋体" w:hint="eastAsia"/>
          <w:bCs/>
          <w:sz w:val="18"/>
          <w:szCs w:val="21"/>
        </w:rPr>
        <w:t>若样品不需要制样，尺寸无严格限制，注意测试面务必自行抛光好，并保护好待测面送样；</w:t>
      </w:r>
    </w:p>
    <w:p>
      <w:pPr>
        <w:pStyle w:val="ad"/>
        <w:numPr>
          <w:ilvl w:val="0"/>
          <w:numId w:val="1"/>
        </w:numPr>
        <w:spacing w:line="276" w:lineRule="auto"/>
        <w:ind w:firstLineChars="0"/>
        <w:jc w:val="left"/>
        <w:rPr>
          <w:rFonts w:ascii="宋体" w:eastAsia="宋体" w:hAnsi="宋体" w:cs="宋体"/>
          <w:bCs/>
          <w:sz w:val="18"/>
          <w:szCs w:val="21"/>
        </w:rPr>
      </w:pPr>
      <w:r>
        <w:rPr>
          <w:rFonts w:ascii="宋体" w:eastAsia="宋体" w:hAnsi="宋体" w:cs="宋体" w:hint="eastAsia"/>
          <w:bCs/>
          <w:sz w:val="18"/>
          <w:szCs w:val="21"/>
        </w:rPr>
        <w:t>注意事项：</w:t>
      </w:r>
    </w:p>
    <w:p>
      <w:pPr>
        <w:pStyle w:val="ad"/>
        <w:numPr>
          <w:ilvl w:val="0"/>
          <w:numId w:val="5"/>
        </w:numPr>
        <w:spacing w:line="276" w:lineRule="auto"/>
        <w:ind w:firstLineChars="0"/>
        <w:jc w:val="left"/>
        <w:rPr>
          <w:rFonts w:ascii="宋体" w:eastAsia="宋体" w:hAnsi="宋体" w:cs="宋体"/>
          <w:bCs/>
          <w:sz w:val="18"/>
          <w:szCs w:val="21"/>
        </w:rPr>
      </w:pPr>
      <w:r>
        <w:rPr>
          <w:rFonts w:ascii="宋体" w:eastAsia="宋体" w:hAnsi="宋体" w:cs="宋体" w:hint="eastAsia"/>
          <w:bCs/>
          <w:sz w:val="18"/>
          <w:szCs w:val="21"/>
        </w:rPr>
        <w:t>测试一般提供</w:t>
      </w:r>
      <w:r>
        <w:rPr>
          <w:rFonts w:ascii="宋体" w:eastAsia="宋体" w:hAnsi="宋体" w:cs="宋体"/>
          <w:bCs/>
          <w:sz w:val="18"/>
          <w:szCs w:val="21"/>
        </w:rPr>
        <w:t>6-8</w:t>
      </w:r>
      <w:r>
        <w:rPr>
          <w:rFonts w:ascii="宋体" w:eastAsia="宋体" w:hAnsi="宋体" w:cs="宋体" w:hint="eastAsia"/>
          <w:bCs/>
          <w:sz w:val="18"/>
          <w:szCs w:val="21"/>
        </w:rPr>
        <w:t>张图区域，区域大小可以指定；如</w:t>
      </w:r>
      <w:proofErr w:type="gramStart"/>
      <w:r>
        <w:rPr>
          <w:rFonts w:ascii="宋体" w:eastAsia="宋体" w:hAnsi="宋体" w:cs="宋体" w:hint="eastAsia"/>
          <w:bCs/>
          <w:sz w:val="18"/>
          <w:szCs w:val="21"/>
        </w:rPr>
        <w:t>有关注</w:t>
      </w:r>
      <w:proofErr w:type="gramEnd"/>
      <w:r>
        <w:rPr>
          <w:rFonts w:ascii="宋体" w:eastAsia="宋体" w:hAnsi="宋体" w:cs="宋体" w:hint="eastAsia"/>
          <w:bCs/>
          <w:sz w:val="18"/>
          <w:szCs w:val="21"/>
        </w:rPr>
        <w:t>的位置，请详细描述出来或提供参考图；晶粒尺寸统计或晶粒度</w:t>
      </w:r>
      <w:proofErr w:type="gramStart"/>
      <w:r>
        <w:rPr>
          <w:rFonts w:ascii="宋体" w:eastAsia="宋体" w:hAnsi="宋体" w:cs="宋体" w:hint="eastAsia"/>
          <w:bCs/>
          <w:sz w:val="18"/>
          <w:szCs w:val="21"/>
        </w:rPr>
        <w:t>评级请</w:t>
      </w:r>
      <w:proofErr w:type="gramEnd"/>
      <w:r>
        <w:rPr>
          <w:rFonts w:ascii="宋体" w:eastAsia="宋体" w:hAnsi="宋体" w:cs="宋体" w:hint="eastAsia"/>
          <w:bCs/>
          <w:sz w:val="18"/>
          <w:szCs w:val="21"/>
        </w:rPr>
        <w:t>提供参考标准；若需要腐蚀，需提供腐蚀剂配方和腐蚀时间；金相磨抛为机械磨抛；镶样默认冷镶嵌；</w:t>
      </w:r>
    </w:p>
    <w:p>
      <w:pPr>
        <w:pStyle w:val="ad"/>
        <w:numPr>
          <w:ilvl w:val="0"/>
          <w:numId w:val="5"/>
        </w:numPr>
        <w:spacing w:line="276" w:lineRule="auto"/>
        <w:ind w:firstLineChars="0"/>
        <w:jc w:val="left"/>
        <w:rPr>
          <w:rFonts w:ascii="宋体" w:eastAsia="宋体" w:hAnsi="宋体" w:cs="宋体"/>
          <w:bCs/>
          <w:sz w:val="18"/>
          <w:szCs w:val="21"/>
        </w:rPr>
      </w:pPr>
      <w:r>
        <w:rPr>
          <w:rFonts w:ascii="宋体" w:eastAsia="宋体" w:hAnsi="宋体" w:cs="宋体" w:hint="eastAsia"/>
          <w:bCs/>
          <w:sz w:val="18"/>
          <w:szCs w:val="21"/>
        </w:rPr>
        <w:t>因加工工艺等有差别，同一材质试样的组织形貌不尽相同，请尊重实验事实，试样本身不存在的组织形貌无法通过制样得到。</w:t>
      </w:r>
    </w:p>
    <w:p>
      <w:pPr>
        <w:adjustRightInd w:val="0"/>
        <w:snapToGrid w:val="0"/>
        <w:rPr>
          <w:rFonts w:ascii="华文楷体" w:eastAsia="华文楷体" w:hAnsi="华文楷体" w:cs="Times New Roman"/>
          <w:b/>
          <w:sz w:val="36"/>
          <w:szCs w:val="36"/>
        </w:rPr>
      </w:pPr>
    </w:p>
    <w:p>
      <w:pPr>
        <w:adjustRightInd w:val="0"/>
        <w:snapToGrid w:val="0"/>
        <w:rPr>
          <w:rFonts w:ascii="华文楷体" w:eastAsia="华文楷体" w:hAnsi="华文楷体" w:cs="Times New Roman"/>
          <w:b/>
          <w:sz w:val="36"/>
          <w:szCs w:val="36"/>
        </w:rPr>
      </w:pPr>
    </w:p>
    <w:p>
      <w:pPr>
        <w:adjustRightInd w:val="0"/>
        <w:snapToGrid w:val="0"/>
        <w:rPr>
          <w:rFonts w:ascii="华文楷体" w:eastAsia="华文楷体" w:hAnsi="华文楷体" w:cs="Times New Roman"/>
          <w:b/>
          <w:sz w:val="36"/>
          <w:szCs w:val="36"/>
        </w:rPr>
      </w:pPr>
    </w:p>
    <w:p>
      <w:pPr>
        <w:adjustRightInd w:val="0"/>
        <w:snapToGrid w:val="0"/>
        <w:rPr>
          <w:rFonts w:ascii="华文楷体" w:eastAsia="华文楷体" w:hAnsi="华文楷体" w:cs="Times New Roman"/>
          <w:b/>
          <w:sz w:val="36"/>
          <w:szCs w:val="36"/>
        </w:rPr>
      </w:pPr>
    </w:p>
    <w:p>
      <w:pPr>
        <w:spacing w:line="360" w:lineRule="auto"/>
        <w:rPr>
          <w:rFonts w:ascii="宋体" w:hAnsi="宋体" w:cs="宋体"/>
          <w:bCs/>
          <w:szCs w:val="21"/>
        </w:rPr>
      </w:pPr>
    </w:p>
    <w:p>
      <w:pPr>
        <w:tabs>
          <w:tab w:val="left" w:pos="690"/>
          <w:tab w:val="center" w:pos="5102"/>
        </w:tabs>
        <w:spacing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lastRenderedPageBreak/>
        <w:t>送样委托单</w:t>
      </w:r>
    </w:p>
    <w:tbl>
      <w:tblPr>
        <w:tblW w:w="9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1699"/>
        <w:gridCol w:w="2789"/>
        <w:gridCol w:w="1794"/>
        <w:gridCol w:w="3199"/>
      </w:tblGrid>
      <w:tr>
        <w:trPr>
          <w:trHeight w:val="412"/>
          <w:jc w:val="center"/>
        </w:trPr>
        <w:tc>
          <w:tcPr>
            <w:tcW w:w="467" w:type="dxa"/>
            <w:vMerge w:val="restart"/>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委托方</w:t>
            </w: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 托 人</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导师（记账课题组）</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电话</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接收数据邮箱</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ind w:firstLineChars="50" w:firstLine="90"/>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学校/单位名称</w:t>
            </w:r>
          </w:p>
        </w:tc>
        <w:tc>
          <w:tcPr>
            <w:tcW w:w="7782" w:type="dxa"/>
            <w:gridSpan w:val="3"/>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邮寄地址</w:t>
            </w:r>
          </w:p>
        </w:tc>
        <w:tc>
          <w:tcPr>
            <w:tcW w:w="7782" w:type="dxa"/>
            <w:gridSpan w:val="3"/>
            <w:vAlign w:val="center"/>
          </w:tcPr>
          <w:p>
            <w:pPr>
              <w:rPr>
                <w:rFonts w:ascii="华文楷体" w:eastAsia="华文楷体" w:hAnsi="华文楷体"/>
                <w:sz w:val="18"/>
                <w:szCs w:val="18"/>
              </w:rPr>
            </w:pPr>
            <w:r>
              <w:rPr>
                <w:rFonts w:ascii="华文楷体" w:eastAsia="华文楷体" w:hAnsi="华文楷体" w:hint="eastAsia"/>
                <w:sz w:val="18"/>
                <w:szCs w:val="18"/>
              </w:rPr>
              <w:t>山东省青岛市黄岛区长江西路</w:t>
            </w:r>
            <w:r>
              <w:rPr>
                <w:rFonts w:ascii="华文楷体" w:eastAsia="华文楷体" w:hAnsi="华文楷体"/>
                <w:sz w:val="18"/>
                <w:szCs w:val="18"/>
              </w:rPr>
              <w:t>177号长江国际1523室</w:t>
            </w:r>
            <w:r>
              <w:rPr>
                <w:rFonts w:ascii="华文楷体" w:eastAsia="华文楷体" w:hAnsi="华文楷体" w:hint="eastAsia"/>
                <w:sz w:val="18"/>
                <w:szCs w:val="18"/>
              </w:rPr>
              <w:t xml:space="preserve"> 陈老师 </w:t>
            </w:r>
            <w:r>
              <w:rPr>
                <w:rFonts w:ascii="华文楷体" w:eastAsia="华文楷体" w:hAnsi="华文楷体"/>
                <w:sz w:val="18"/>
                <w:szCs w:val="18"/>
              </w:rPr>
              <w:t xml:space="preserve">17685860716 </w:t>
            </w:r>
            <w:r>
              <w:rPr>
                <w:rFonts w:ascii="华文楷体" w:eastAsia="华文楷体" w:hAnsi="华文楷体" w:hint="eastAsia"/>
                <w:color w:val="FF0000"/>
                <w:sz w:val="18"/>
                <w:szCs w:val="18"/>
              </w:rPr>
              <w:t>（青岛可上门取样</w:t>
            </w:r>
            <w:r>
              <w:rPr>
                <w:rFonts w:ascii="华文楷体" w:eastAsia="华文楷体" w:hAnsi="华文楷体"/>
                <w:color w:val="FF0000"/>
                <w:sz w:val="18"/>
                <w:szCs w:val="18"/>
              </w:rPr>
              <w:t>）</w:t>
            </w:r>
          </w:p>
        </w:tc>
      </w:tr>
    </w:tbl>
    <w:p>
      <w:pPr>
        <w:tabs>
          <w:tab w:val="left" w:pos="690"/>
          <w:tab w:val="center" w:pos="5102"/>
        </w:tabs>
        <w:spacing w:beforeLines="100" w:before="312" w:afterLines="50" w:after="156"/>
        <w:jc w:val="center"/>
        <w:rPr>
          <w:rFonts w:ascii="华文楷体" w:eastAsia="华文楷体" w:hAnsi="华文楷体" w:cs="Times New Roman"/>
          <w:b/>
          <w:sz w:val="36"/>
          <w:szCs w:val="36"/>
        </w:rPr>
      </w:pPr>
      <w:r>
        <w:rPr>
          <w:rFonts w:ascii="华文楷体" w:eastAsia="华文楷体" w:hAnsi="华文楷体" w:cs="Times New Roman" w:hint="eastAsia"/>
          <w:b/>
          <w:sz w:val="36"/>
          <w:szCs w:val="36"/>
        </w:rPr>
        <w:t>金相显微镜测试要求</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5812"/>
        <w:gridCol w:w="2126"/>
        <w:gridCol w:w="1134"/>
      </w:tblGrid>
      <w:tr>
        <w:trPr>
          <w:trHeight w:val="554"/>
        </w:trPr>
        <w:tc>
          <w:tcPr>
            <w:tcW w:w="1384" w:type="dxa"/>
            <w:vAlign w:val="center"/>
          </w:tcPr>
          <w:p>
            <w:pPr>
              <w:jc w:val="center"/>
              <w:rPr>
                <w:rFonts w:ascii="华文楷体" w:eastAsia="华文楷体" w:hAnsi="华文楷体" w:cs="Times New Roman"/>
                <w:sz w:val="18"/>
                <w:szCs w:val="18"/>
              </w:rPr>
            </w:pPr>
            <w:r>
              <w:rPr>
                <w:rFonts w:ascii="华文楷体" w:eastAsia="华文楷体" w:hAnsi="华文楷体" w:hint="eastAsia"/>
                <w:sz w:val="18"/>
                <w:szCs w:val="18"/>
              </w:rPr>
              <w:t>样品编号</w:t>
            </w:r>
          </w:p>
        </w:tc>
        <w:tc>
          <w:tcPr>
            <w:tcW w:w="5812" w:type="dxa"/>
            <w:vAlign w:val="center"/>
          </w:tcPr>
          <w:p>
            <w:pPr>
              <w:rPr>
                <w:rFonts w:ascii="华文楷体" w:eastAsia="华文楷体" w:hAnsi="华文楷体" w:cs="Times New Roman"/>
                <w:sz w:val="18"/>
                <w:szCs w:val="18"/>
                <w:u w:val="single"/>
              </w:rPr>
            </w:pPr>
          </w:p>
        </w:tc>
        <w:tc>
          <w:tcPr>
            <w:tcW w:w="2126" w:type="dxa"/>
            <w:vAlign w:val="center"/>
          </w:tcPr>
          <w:p>
            <w:pPr>
              <w:rPr>
                <w:rFonts w:ascii="华文楷体" w:eastAsia="华文楷体" w:hAnsi="华文楷体" w:cs="Times New Roman"/>
                <w:sz w:val="18"/>
                <w:szCs w:val="18"/>
                <w:u w:val="single"/>
              </w:rPr>
            </w:pPr>
            <w:r>
              <w:rPr>
                <w:rFonts w:ascii="华文楷体" w:eastAsia="华文楷体" w:hAnsi="华文楷体" w:hint="eastAsia"/>
                <w:sz w:val="18"/>
                <w:szCs w:val="18"/>
              </w:rPr>
              <w:t>样品数量</w:t>
            </w:r>
          </w:p>
        </w:tc>
        <w:tc>
          <w:tcPr>
            <w:tcW w:w="1134" w:type="dxa"/>
            <w:vAlign w:val="center"/>
          </w:tcPr>
          <w:p>
            <w:pPr>
              <w:rPr>
                <w:rFonts w:ascii="华文楷体" w:eastAsia="华文楷体" w:hAnsi="华文楷体" w:cs="Times New Roman"/>
                <w:sz w:val="18"/>
                <w:szCs w:val="18"/>
                <w:u w:val="single"/>
              </w:rPr>
            </w:pPr>
          </w:p>
        </w:tc>
      </w:tr>
      <w:tr>
        <w:trPr>
          <w:trHeight w:val="548"/>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样品成份</w:t>
            </w:r>
          </w:p>
        </w:tc>
        <w:tc>
          <w:tcPr>
            <w:tcW w:w="5812" w:type="dxa"/>
            <w:vAlign w:val="center"/>
          </w:tcPr>
          <w:p>
            <w:pPr>
              <w:rPr>
                <w:rFonts w:ascii="华文楷体" w:eastAsia="华文楷体" w:hAnsi="华文楷体" w:cs="Times New Roman"/>
                <w:sz w:val="18"/>
                <w:szCs w:val="18"/>
              </w:rPr>
            </w:pPr>
          </w:p>
        </w:tc>
        <w:tc>
          <w:tcPr>
            <w:tcW w:w="2126" w:type="dxa"/>
            <w:vAlign w:val="center"/>
          </w:tcPr>
          <w:p>
            <w:pPr>
              <w:rPr>
                <w:rFonts w:ascii="华文楷体" w:eastAsia="华文楷体" w:hAnsi="华文楷体" w:cs="Times New Roman"/>
                <w:sz w:val="18"/>
                <w:szCs w:val="18"/>
              </w:rPr>
            </w:pPr>
            <w:r>
              <w:rPr>
                <w:rFonts w:ascii="华文楷体" w:eastAsia="华文楷体" w:hAnsi="华文楷体" w:hint="eastAsia"/>
                <w:sz w:val="18"/>
                <w:szCs w:val="18"/>
              </w:rPr>
              <w:t>是否回收（25元）</w:t>
            </w:r>
          </w:p>
        </w:tc>
        <w:tc>
          <w:tcPr>
            <w:tcW w:w="1134" w:type="dxa"/>
            <w:vAlign w:val="center"/>
          </w:tcPr>
          <w:p>
            <w:pPr>
              <w:rPr>
                <w:rFonts w:ascii="华文楷体" w:eastAsia="华文楷体" w:hAnsi="华文楷体" w:cs="Times New Roman"/>
                <w:sz w:val="18"/>
                <w:szCs w:val="18"/>
              </w:rPr>
            </w:pPr>
          </w:p>
        </w:tc>
      </w:tr>
      <w:tr>
        <w:trPr>
          <w:trHeight w:val="564"/>
        </w:trPr>
        <w:tc>
          <w:tcPr>
            <w:tcW w:w="1384" w:type="dxa"/>
          </w:tcPr>
          <w:p>
            <w:pPr>
              <w:spacing w:beforeLines="50" w:before="156"/>
              <w:jc w:val="center"/>
              <w:rPr>
                <w:rFonts w:ascii="华文楷体" w:eastAsia="华文楷体" w:hAnsi="华文楷体"/>
                <w:sz w:val="18"/>
                <w:szCs w:val="18"/>
              </w:rPr>
            </w:pPr>
            <w:r>
              <w:rPr>
                <w:rFonts w:ascii="华文楷体" w:eastAsia="华文楷体" w:hAnsi="华文楷体" w:hint="eastAsia"/>
                <w:sz w:val="18"/>
                <w:szCs w:val="18"/>
              </w:rPr>
              <w:t>存放要求</w:t>
            </w:r>
          </w:p>
        </w:tc>
        <w:tc>
          <w:tcPr>
            <w:tcW w:w="9072" w:type="dxa"/>
            <w:gridSpan w:val="3"/>
          </w:tcPr>
          <w:p>
            <w:pPr>
              <w:spacing w:beforeLines="50" w:before="156"/>
              <w:rPr>
                <w:rFonts w:ascii="华文楷体" w:eastAsia="华文楷体" w:hAnsi="华文楷体"/>
                <w:sz w:val="18"/>
                <w:szCs w:val="18"/>
                <w:u w:val="single"/>
              </w:rPr>
            </w:pPr>
            <w:r>
              <w:rPr>
                <w:rFonts w:ascii="华文楷体" w:eastAsia="华文楷体" w:hAnsi="华文楷体" w:cs="宋体" w:hint="eastAsia"/>
                <w:sz w:val="18"/>
                <w:szCs w:val="18"/>
              </w:rPr>
              <w:t>□室温（默认）   □避光     □低温</w:t>
            </w:r>
            <w:r>
              <w:rPr>
                <w:rFonts w:ascii="华文楷体" w:eastAsia="华文楷体" w:hAnsi="华文楷体" w:cs="宋体" w:hint="eastAsia"/>
                <w:sz w:val="18"/>
                <w:szCs w:val="18"/>
                <w:u w:val="single"/>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其它</w:t>
            </w:r>
            <w:r>
              <w:rPr>
                <w:rFonts w:ascii="华文楷体" w:eastAsia="华文楷体" w:hAnsi="华文楷体" w:cs="宋体" w:hint="eastAsia"/>
                <w:sz w:val="18"/>
                <w:szCs w:val="18"/>
                <w:u w:val="single"/>
              </w:rPr>
              <w:t xml:space="preserve">                     </w:t>
            </w:r>
            <w:r>
              <w:rPr>
                <w:rFonts w:ascii="华文楷体" w:eastAsia="华文楷体" w:hAnsi="华文楷体" w:cs="Times New Roman" w:hint="eastAsia"/>
                <w:sz w:val="18"/>
                <w:szCs w:val="18"/>
              </w:rPr>
              <w:t xml:space="preserve">     </w:t>
            </w:r>
            <w:r>
              <w:rPr>
                <w:rFonts w:ascii="华文楷体" w:eastAsia="华文楷体" w:hAnsi="华文楷体" w:cs="Times New Roman"/>
                <w:sz w:val="18"/>
                <w:szCs w:val="18"/>
              </w:rPr>
              <w:t xml:space="preserve"> </w:t>
            </w:r>
            <w:r>
              <w:rPr>
                <w:rFonts w:ascii="华文楷体" w:eastAsia="华文楷体" w:hAnsi="华文楷体" w:cs="Times New Roman"/>
                <w:color w:val="FF0000"/>
                <w:sz w:val="18"/>
                <w:szCs w:val="18"/>
              </w:rPr>
              <w:t xml:space="preserve"> </w:t>
            </w:r>
            <w:r>
              <w:rPr>
                <w:rFonts w:ascii="华文楷体" w:eastAsia="华文楷体" w:hAnsi="华文楷体" w:cs="Times New Roman" w:hint="eastAsia"/>
                <w:color w:val="FF0000"/>
                <w:sz w:val="18"/>
                <w:szCs w:val="18"/>
              </w:rPr>
              <w:t xml:space="preserve">（ </w:t>
            </w:r>
            <w:r>
              <w:rPr>
                <w:rFonts w:ascii="Segoe UI Symbol" w:eastAsia="华文楷体" w:hAnsi="Segoe UI Symbol" w:cs="Segoe UI Symbol"/>
                <w:color w:val="FF0000"/>
                <w:sz w:val="18"/>
                <w:szCs w:val="18"/>
              </w:rPr>
              <w:t>☑</w:t>
            </w:r>
            <w:r>
              <w:rPr>
                <w:rFonts w:ascii="华文楷体" w:eastAsia="华文楷体" w:hAnsi="华文楷体" w:cs="Times New Roman" w:hint="eastAsia"/>
                <w:color w:val="FF0000"/>
                <w:sz w:val="18"/>
                <w:szCs w:val="18"/>
              </w:rPr>
              <w:t>可复制选框）</w:t>
            </w:r>
          </w:p>
        </w:tc>
      </w:tr>
      <w:tr>
        <w:trPr>
          <w:trHeight w:val="580"/>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危险性</w:t>
            </w:r>
          </w:p>
        </w:tc>
        <w:tc>
          <w:tcPr>
            <w:tcW w:w="9072" w:type="dxa"/>
            <w:gridSpan w:val="3"/>
            <w:vAlign w:val="center"/>
          </w:tcPr>
          <w:p>
            <w:pPr>
              <w:rPr>
                <w:rFonts w:ascii="华文楷体" w:eastAsia="华文楷体" w:hAnsi="华文楷体" w:cs="Times New Roman"/>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无危险</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易燃</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易爆</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毒性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放射性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腐蚀性</w:t>
            </w:r>
            <w:r>
              <w:rPr>
                <w:rFonts w:ascii="华文楷体" w:eastAsia="华文楷体" w:hAnsi="华文楷体"/>
                <w:sz w:val="18"/>
                <w:szCs w:val="18"/>
              </w:rPr>
              <w:t xml:space="preserve"> </w:t>
            </w:r>
            <w:r>
              <w:rPr>
                <w:rFonts w:ascii="华文楷体" w:eastAsia="华文楷体" w:hAnsi="华文楷体" w:hint="eastAsia"/>
                <w:sz w:val="18"/>
                <w:szCs w:val="18"/>
              </w:rPr>
              <w:t xml:space="preserve">  </w:t>
            </w:r>
            <w:r>
              <w:rPr>
                <w:rFonts w:ascii="华文楷体" w:eastAsia="华文楷体" w:hAnsi="华文楷体" w:cs="宋体" w:hint="eastAsia"/>
                <w:sz w:val="18"/>
                <w:szCs w:val="18"/>
              </w:rPr>
              <w:t>其他</w:t>
            </w:r>
            <w:r>
              <w:rPr>
                <w:rFonts w:ascii="华文楷体" w:eastAsia="华文楷体" w:hAnsi="华文楷体" w:cs="宋体" w:hint="eastAsia"/>
                <w:sz w:val="18"/>
                <w:szCs w:val="18"/>
                <w:u w:val="single"/>
              </w:rPr>
              <w:t xml:space="preserve">        </w:t>
            </w:r>
          </w:p>
        </w:tc>
      </w:tr>
      <w:tr>
        <w:trPr>
          <w:trHeight w:val="444"/>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是否与之前仪器保持一致</w:t>
            </w:r>
          </w:p>
        </w:tc>
        <w:tc>
          <w:tcPr>
            <w:tcW w:w="9072" w:type="dxa"/>
            <w:gridSpan w:val="3"/>
            <w:vAlign w:val="center"/>
          </w:tcPr>
          <w:p>
            <w:pPr>
              <w:spacing w:line="276" w:lineRule="auto"/>
              <w:rPr>
                <w:rFonts w:ascii="华文楷体" w:eastAsia="华文楷体" w:hAnsi="华文楷体" w:cs="宋体"/>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是，上次接收数据时间</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hint="eastAsia"/>
                <w:sz w:val="18"/>
                <w:szCs w:val="18"/>
              </w:rPr>
              <w:t xml:space="preserve">（结果名称中日期为准）       </w:t>
            </w:r>
            <w:r>
              <w:rPr>
                <w:rFonts w:ascii="华文楷体" w:eastAsia="华文楷体" w:hAnsi="华文楷体" w:cs="宋体" w:hint="eastAsia"/>
                <w:sz w:val="18"/>
                <w:szCs w:val="18"/>
              </w:rPr>
              <w:t>□</w:t>
            </w:r>
            <w:r>
              <w:rPr>
                <w:rFonts w:ascii="华文楷体" w:eastAsia="华文楷体" w:hAnsi="华文楷体" w:hint="eastAsia"/>
                <w:sz w:val="18"/>
                <w:szCs w:val="18"/>
              </w:rPr>
              <w:t>否</w:t>
            </w:r>
            <w:r>
              <w:rPr>
                <w:rFonts w:ascii="华文楷体" w:eastAsia="华文楷体" w:hAnsi="华文楷体" w:cs="宋体" w:hint="eastAsia"/>
                <w:sz w:val="18"/>
                <w:szCs w:val="18"/>
              </w:rPr>
              <w:t xml:space="preserve">（默认） </w:t>
            </w:r>
            <w:r>
              <w:rPr>
                <w:rFonts w:ascii="华文楷体" w:eastAsia="华文楷体" w:hAnsi="华文楷体" w:hint="eastAsia"/>
                <w:sz w:val="18"/>
                <w:szCs w:val="18"/>
              </w:rPr>
              <w:t xml:space="preserve"> </w:t>
            </w:r>
            <w:r>
              <w:rPr>
                <w:rFonts w:ascii="华文楷体" w:eastAsia="华文楷体" w:hAnsi="华文楷体" w:cs="宋体"/>
                <w:sz w:val="18"/>
                <w:szCs w:val="18"/>
              </w:rPr>
              <w:t xml:space="preserve"> </w:t>
            </w:r>
          </w:p>
          <w:p>
            <w:pPr>
              <w:rPr>
                <w:rFonts w:ascii="华文楷体" w:eastAsia="华文楷体" w:hAnsi="华文楷体" w:cs="宋体"/>
                <w:sz w:val="18"/>
                <w:szCs w:val="18"/>
              </w:rPr>
            </w:pPr>
            <w:r>
              <w:rPr>
                <w:rFonts w:ascii="华文楷体" w:eastAsia="华文楷体" w:hAnsi="华文楷体" w:hint="eastAsia"/>
                <w:color w:val="FF0000"/>
                <w:sz w:val="18"/>
                <w:szCs w:val="18"/>
              </w:rPr>
              <w:t>注：不同测试仪器之间数据形式和效果可能存在较大差异，如对数据有一致性要求，请务必提前写明。</w:t>
            </w:r>
          </w:p>
        </w:tc>
      </w:tr>
      <w:t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是否需要制样</w:t>
            </w:r>
          </w:p>
        </w:tc>
        <w:tc>
          <w:tcPr>
            <w:tcW w:w="9072" w:type="dxa"/>
            <w:gridSpan w:val="3"/>
          </w:tcPr>
          <w:p>
            <w:pPr>
              <w:spacing w:beforeLines="50" w:before="156" w:afterLines="50" w:after="156"/>
              <w:ind w:left="90" w:hangingChars="50" w:hanging="90"/>
              <w:rPr>
                <w:rFonts w:ascii="华文楷体" w:eastAsia="华文楷体" w:hAnsi="华文楷体" w:cs="宋体"/>
                <w:sz w:val="18"/>
                <w:szCs w:val="18"/>
              </w:rPr>
            </w:pPr>
            <w:r>
              <w:rPr>
                <w:rFonts w:ascii="华文楷体" w:eastAsia="华文楷体" w:hAnsi="华文楷体" w:cs="宋体" w:hint="eastAsia"/>
                <w:sz w:val="18"/>
                <w:szCs w:val="18"/>
              </w:rPr>
              <w:t xml:space="preserve">□否，不需要，不需填写以下内容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□是，需要</w:t>
            </w:r>
          </w:p>
          <w:p>
            <w:pPr>
              <w:spacing w:beforeLines="50" w:before="156" w:afterLines="50" w:after="156"/>
              <w:ind w:left="90" w:hangingChars="50" w:hanging="90"/>
              <w:rPr>
                <w:rFonts w:ascii="华文楷体" w:eastAsia="华文楷体" w:hAnsi="华文楷体" w:cs="宋体"/>
                <w:sz w:val="18"/>
                <w:szCs w:val="18"/>
              </w:rPr>
            </w:pPr>
            <w:r>
              <w:rPr>
                <w:rFonts w:ascii="华文楷体" w:eastAsia="华文楷体" w:hAnsi="华文楷体" w:cs="宋体" w:hint="eastAsia"/>
                <w:sz w:val="18"/>
                <w:szCs w:val="18"/>
              </w:rPr>
              <w:t xml:space="preserve">所需制样方式：□切割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□镶嵌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□磨样、抛光 </w:t>
            </w:r>
            <w:r>
              <w:rPr>
                <w:rFonts w:ascii="华文楷体" w:eastAsia="华文楷体" w:hAnsi="华文楷体" w:cs="宋体"/>
                <w:sz w:val="18"/>
                <w:szCs w:val="18"/>
              </w:rPr>
              <w:t xml:space="preserve">         </w:t>
            </w:r>
            <w:r>
              <w:rPr>
                <w:rFonts w:ascii="华文楷体" w:eastAsia="华文楷体" w:hAnsi="华文楷体" w:cs="宋体" w:hint="eastAsia"/>
                <w:sz w:val="18"/>
                <w:szCs w:val="18"/>
              </w:rPr>
              <w:t>□腐蚀</w:t>
            </w:r>
          </w:p>
        </w:tc>
      </w:tr>
      <w:t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放大倍数选择</w:t>
            </w:r>
          </w:p>
        </w:tc>
        <w:tc>
          <w:tcPr>
            <w:tcW w:w="9072" w:type="dxa"/>
            <w:gridSpan w:val="3"/>
          </w:tcPr>
          <w:p>
            <w:pPr>
              <w:spacing w:beforeLines="50" w:before="156" w:afterLines="50" w:after="156"/>
              <w:ind w:left="90" w:hangingChars="50" w:hanging="90"/>
              <w:rPr>
                <w:rFonts w:ascii="华文楷体" w:eastAsia="华文楷体" w:hAnsi="华文楷体" w:cs="宋体"/>
                <w:sz w:val="18"/>
                <w:szCs w:val="18"/>
              </w:rPr>
            </w:pPr>
            <w:r>
              <w:rPr>
                <w:rFonts w:ascii="华文楷体" w:eastAsia="华文楷体" w:hAnsi="华文楷体" w:cs="宋体" w:hint="eastAsia"/>
                <w:sz w:val="18"/>
                <w:szCs w:val="18"/>
              </w:rPr>
              <w:t xml:space="preserve">□无要求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□有要求，具体放大倍数 </w:t>
            </w:r>
            <w:r>
              <w:rPr>
                <w:rFonts w:ascii="华文楷体" w:eastAsia="华文楷体" w:hAnsi="华文楷体" w:cs="宋体"/>
                <w:sz w:val="18"/>
                <w:szCs w:val="18"/>
                <w:u w:val="single"/>
              </w:rPr>
              <w:t xml:space="preserve">             </w:t>
            </w:r>
          </w:p>
        </w:tc>
      </w:tr>
      <w:t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测试要求</w:t>
            </w:r>
          </w:p>
        </w:tc>
        <w:tc>
          <w:tcPr>
            <w:tcW w:w="9072" w:type="dxa"/>
            <w:gridSpan w:val="3"/>
          </w:tcPr>
          <w:p>
            <w:pPr>
              <w:adjustRightInd w:val="0"/>
              <w:snapToGrid w:val="0"/>
              <w:spacing w:line="276" w:lineRule="auto"/>
              <w:rPr>
                <w:rFonts w:ascii="华文楷体" w:eastAsia="华文楷体" w:hAnsi="华文楷体" w:cs="宋体"/>
                <w:color w:val="FF0000"/>
                <w:sz w:val="18"/>
                <w:szCs w:val="18"/>
              </w:rPr>
            </w:pPr>
            <w:r>
              <w:rPr>
                <w:rFonts w:ascii="华文楷体" w:eastAsia="华文楷体" w:hAnsi="华文楷体" w:cs="宋体" w:hint="eastAsia"/>
                <w:color w:val="FF0000"/>
                <w:sz w:val="18"/>
                <w:szCs w:val="18"/>
              </w:rPr>
              <w:t>备注：如对扫描区域，测试位置数、测试倍数等有要求，请进行详细描述，如有相应的文献参考，请务必提供图片并附说明。常规测试只提供测试结果，如果需要其他分析的，请提前沟通说明。对于需要切割的，需要注明切割方式，切哪个面，自己制备好的样品需要标注好测试面。</w:t>
            </w:r>
          </w:p>
          <w:p>
            <w:pPr>
              <w:adjustRightInd w:val="0"/>
              <w:snapToGrid w:val="0"/>
              <w:spacing w:line="276" w:lineRule="auto"/>
              <w:rPr>
                <w:rFonts w:ascii="华文楷体" w:eastAsia="华文楷体" w:hAnsi="华文楷体" w:cs="宋体"/>
                <w:color w:val="FF0000"/>
                <w:sz w:val="18"/>
                <w:szCs w:val="18"/>
              </w:rPr>
            </w:pPr>
          </w:p>
          <w:p>
            <w:pPr>
              <w:adjustRightInd w:val="0"/>
              <w:snapToGrid w:val="0"/>
              <w:spacing w:line="276" w:lineRule="auto"/>
              <w:rPr>
                <w:rFonts w:ascii="华文楷体" w:eastAsia="华文楷体" w:hAnsi="华文楷体" w:cs="宋体"/>
                <w:color w:val="FF0000"/>
                <w:sz w:val="18"/>
                <w:szCs w:val="18"/>
              </w:rPr>
            </w:pPr>
          </w:p>
          <w:p>
            <w:pPr>
              <w:adjustRightInd w:val="0"/>
              <w:snapToGrid w:val="0"/>
              <w:spacing w:line="276" w:lineRule="auto"/>
              <w:rPr>
                <w:rFonts w:ascii="华文楷体" w:eastAsia="华文楷体" w:hAnsi="华文楷体" w:cs="宋体"/>
                <w:color w:val="FF0000"/>
                <w:sz w:val="18"/>
                <w:szCs w:val="18"/>
              </w:rPr>
            </w:pPr>
          </w:p>
          <w:p>
            <w:pPr>
              <w:adjustRightInd w:val="0"/>
              <w:snapToGrid w:val="0"/>
              <w:spacing w:line="276" w:lineRule="auto"/>
              <w:ind w:left="180" w:hangingChars="100" w:hanging="180"/>
              <w:rPr>
                <w:rFonts w:ascii="华文楷体" w:eastAsia="华文楷体" w:hAnsi="华文楷体" w:cs="Times New Roman"/>
                <w:color w:val="FF0000"/>
                <w:sz w:val="18"/>
                <w:szCs w:val="18"/>
              </w:rPr>
            </w:pPr>
          </w:p>
        </w:tc>
      </w:tr>
    </w:tbl>
    <w:p>
      <w:pPr>
        <w:jc w:val="left"/>
        <w:rPr>
          <w:rFonts w:ascii="华文楷体" w:eastAsia="华文楷体" w:hAnsi="华文楷体" w:cs="Times New Roman"/>
          <w:b/>
          <w:bCs/>
          <w:szCs w:val="21"/>
        </w:rPr>
      </w:pPr>
    </w:p>
    <w:sectPr>
      <w:headerReference w:type="even" r:id="rId8"/>
      <w:headerReference w:type="default" r:id="rId9"/>
      <w:footerReference w:type="even" r:id="rId10"/>
      <w:footerReference w:type="default" r:id="rId11"/>
      <w:headerReference w:type="first" r:id="rId12"/>
      <w:footerReference w:type="first" r:id="rId13"/>
      <w:pgSz w:w="11906" w:h="16838"/>
      <w:pgMar w:top="454" w:right="851" w:bottom="454" w:left="851" w:header="397" w:footer="397"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Segoe UI Symbol">
    <w:panose1 w:val="020B0502040204020203"/>
    <w:charset w:val="00"/>
    <w:family w:val="swiss"/>
    <w:pitch w:val="variable"/>
    <w:sig w:usb0="800001E3" w:usb1="1200FFEF" w:usb2="00040000" w:usb3="00000000" w:csb0="00000001" w:csb1="00000000"/>
  </w:font>
  <w:font w:name="华文行楷">
    <w:panose1 w:val="02010800040101010101"/>
    <w:charset w:val="86"/>
    <w:family w:val="auto"/>
    <w:pitch w:val="variable"/>
    <w:sig w:usb0="00000001" w:usb1="080F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16"/>
      <w:wordWrap w:val="0"/>
      <w:jc w:val="right"/>
      <w:rPr>
        <w:rFonts w:ascii="宋体" w:hAnsi="宋体"/>
      </w:rPr>
    </w:pPr>
  </w:p>
  <w:p>
    <w:pPr>
      <w:pStyle w:val="p16"/>
      <w:ind w:firstLineChars="200" w:firstLine="420"/>
      <w:rPr>
        <w:rFonts w:eastAsia="华文行楷"/>
        <w:sz w:val="21"/>
        <w:szCs w:val="21"/>
      </w:rPr>
    </w:pPr>
    <w:r>
      <w:rPr>
        <w:rFonts w:eastAsia="华文行楷"/>
        <w:sz w:val="21"/>
        <w:szCs w:val="21"/>
      </w:rPr>
      <w:t>公司电话：</w:t>
    </w:r>
    <w:r>
      <w:rPr>
        <w:rFonts w:eastAsia="华文行楷"/>
        <w:sz w:val="21"/>
        <w:szCs w:val="21"/>
      </w:rPr>
      <w:t xml:space="preserve">0532 8675 9646          </w:t>
    </w:r>
    <w:r>
      <w:rPr>
        <w:rFonts w:eastAsia="华文行楷"/>
        <w:sz w:val="21"/>
        <w:szCs w:val="21"/>
      </w:rPr>
      <w:t>手机号</w:t>
    </w:r>
    <w:r>
      <w:rPr>
        <w:rFonts w:eastAsia="华文行楷"/>
        <w:sz w:val="21"/>
        <w:szCs w:val="21"/>
      </w:rPr>
      <w:t>/</w:t>
    </w:r>
    <w:r>
      <w:rPr>
        <w:rFonts w:eastAsia="华文行楷"/>
        <w:sz w:val="21"/>
        <w:szCs w:val="21"/>
      </w:rPr>
      <w:t>企业微信：</w:t>
    </w:r>
    <w:r>
      <w:rPr>
        <w:rFonts w:eastAsia="华文行楷"/>
        <w:sz w:val="21"/>
        <w:szCs w:val="21"/>
      </w:rPr>
      <w:t>176 8586 0716        QQ</w:t>
    </w:r>
    <w:r>
      <w:rPr>
        <w:rFonts w:eastAsia="华文行楷"/>
        <w:sz w:val="21"/>
        <w:szCs w:val="21"/>
      </w:rPr>
      <w:t>号：</w:t>
    </w:r>
    <w:r>
      <w:rPr>
        <w:rFonts w:eastAsia="华文行楷"/>
        <w:sz w:val="21"/>
        <w:szCs w:val="21"/>
      </w:rPr>
      <w:t>158 497 1764</w:t>
    </w:r>
    <w:r>
      <w:tab/>
    </w:r>
    <w:r>
      <w:rPr>
        <w:rFonts w:hint="eastAsia"/>
      </w:rPr>
      <w:tab/>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left:0;text-align:left;margin-left:0;margin-top:0;width:681pt;height:202.5pt;rotation:315;z-index:-251650048;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4" type="#_x0000_t136" style="position:absolute;left:0;text-align:left;margin-left:0;margin-top:0;width:480pt;height:143.25pt;rotation:315;z-index:-251652096;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2" type="#_x0000_t136" style="position:absolute;left:0;text-align:left;margin-left:0;margin-top:0;width:8in;height:36pt;z-index:-251654144;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2" o:spid="_x0000_s2050" type="#_x0000_t136" style="position:absolute;left:0;text-align:left;margin-left:0;margin-top:0;width:199.5pt;height:39.75pt;rotation:315;z-index:-251656192;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rPr>
        <w:rFonts w:ascii="Times New Roman" w:hAnsi="Times New Roman" w:cs="Times New Roman"/>
      </w:rPr>
    </w:pPr>
    <w:r>
      <w:rPr>
        <w:rFonts w:ascii="Times New Roman" w:eastAsia="华文行楷" w:hAnsi="Times New Roman" w:cs="Times New Roman"/>
        <w:b/>
        <w:sz w:val="21"/>
        <w:szCs w:val="21"/>
      </w:rPr>
      <w:t>U</w:t>
    </w:r>
    <w:r>
      <w:rPr>
        <w:rFonts w:ascii="Times New Roman" w:eastAsia="华文行楷" w:hAnsi="Times New Roman" w:cs="Times New Roman"/>
        <w:b/>
        <w:sz w:val="21"/>
        <w:szCs w:val="21"/>
      </w:rPr>
      <w:t>科研</w:t>
    </w:r>
    <w:r>
      <w:rPr>
        <w:rFonts w:ascii="Times New Roman" w:eastAsia="华文行楷" w:hAnsi="Times New Roman" w:cs="Times New Roman"/>
        <w:b/>
        <w:sz w:val="21"/>
        <w:szCs w:val="21"/>
      </w:rPr>
      <w:t xml:space="preserve">—www.ukeyan.com                                    </w:t>
    </w:r>
    <w:r>
      <w:rPr>
        <w:rFonts w:ascii="Times New Roman" w:eastAsia="华文行楷" w:hAnsi="Times New Roman" w:cs="Times New Roman"/>
        <w:b/>
        <w:sz w:val="21"/>
        <w:szCs w:val="21"/>
      </w:rPr>
      <w:t>让实验更简单，让科研更高效</w:t>
    </w:r>
    <w:bookmarkStart w:id="0" w:name="_GoBack"/>
    <w:bookmarkEnd w:id="0"/>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left:0;text-align:left;margin-left:0;margin-top:0;width:681pt;height:202.5pt;rotation:315;z-index:-251651072;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3" type="#_x0000_t136" style="position:absolute;left:0;text-align:left;margin-left:0;margin-top:0;width:480pt;height:143.25pt;rotation:315;z-index:-251653120;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1" type="#_x0000_t136" style="position:absolute;left:0;text-align:left;margin-left:0;margin-top:0;width:8in;height:36pt;z-index:-251655168;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1" o:spid="_x0000_s2049" type="#_x0000_t136" style="position:absolute;left:0;text-align:left;margin-left:0;margin-top:0;width:199.5pt;height:39.75pt;rotation:315;z-index:-251657216;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95581"/>
    <w:multiLevelType w:val="multilevel"/>
    <w:tmpl w:val="0D49558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275F228B"/>
    <w:multiLevelType w:val="hybridMultilevel"/>
    <w:tmpl w:val="AA3062AA"/>
    <w:lvl w:ilvl="0" w:tplc="04090011">
      <w:start w:val="1"/>
      <w:numFmt w:val="decimal"/>
      <w:lvlText w:val="%1)"/>
      <w:lvlJc w:val="left"/>
      <w:pPr>
        <w:ind w:left="880" w:hanging="440"/>
      </w:pPr>
    </w:lvl>
    <w:lvl w:ilvl="1" w:tplc="04090019" w:tentative="1">
      <w:start w:val="1"/>
      <w:numFmt w:val="low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low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lowerLetter"/>
      <w:lvlText w:val="%8)"/>
      <w:lvlJc w:val="left"/>
      <w:pPr>
        <w:ind w:left="3960" w:hanging="440"/>
      </w:pPr>
    </w:lvl>
    <w:lvl w:ilvl="8" w:tplc="0409001B" w:tentative="1">
      <w:start w:val="1"/>
      <w:numFmt w:val="lowerRoman"/>
      <w:lvlText w:val="%9."/>
      <w:lvlJc w:val="right"/>
      <w:pPr>
        <w:ind w:left="4400" w:hanging="440"/>
      </w:pPr>
    </w:lvl>
  </w:abstractNum>
  <w:abstractNum w:abstractNumId="2" w15:restartNumberingAfterBreak="0">
    <w:nsid w:val="346F496F"/>
    <w:multiLevelType w:val="multilevel"/>
    <w:tmpl w:val="346F496F"/>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 w15:restartNumberingAfterBreak="0">
    <w:nsid w:val="65D03521"/>
    <w:multiLevelType w:val="multilevel"/>
    <w:tmpl w:val="65D03521"/>
    <w:lvl w:ilvl="0">
      <w:start w:val="1"/>
      <w:numFmt w:val="decimal"/>
      <w:lvlText w:val="%1."/>
      <w:lvlJc w:val="left"/>
      <w:pPr>
        <w:ind w:left="420" w:hanging="420"/>
      </w:p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73D1772F"/>
    <w:multiLevelType w:val="multilevel"/>
    <w:tmpl w:val="73D1772F"/>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5" w15:restartNumberingAfterBreak="0">
    <w:nsid w:val="749956C8"/>
    <w:multiLevelType w:val="multilevel"/>
    <w:tmpl w:val="749956C8"/>
    <w:lvl w:ilvl="0">
      <w:start w:val="1"/>
      <w:numFmt w:val="decimal"/>
      <w:lvlText w:val="%1)"/>
      <w:lvlJc w:val="left"/>
      <w:pPr>
        <w:ind w:left="84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7C715CF9"/>
    <w:multiLevelType w:val="hybridMultilevel"/>
    <w:tmpl w:val="F08CCCD0"/>
    <w:lvl w:ilvl="0" w:tplc="04090011">
      <w:start w:val="1"/>
      <w:numFmt w:val="decimal"/>
      <w:lvlText w:val="%1)"/>
      <w:lvlJc w:val="left"/>
      <w:pPr>
        <w:ind w:left="440" w:hanging="440"/>
      </w:pPr>
    </w:lvl>
    <w:lvl w:ilvl="1" w:tplc="04090019">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abstractNumId w:val="0"/>
  </w:num>
  <w:num w:numId="2">
    <w:abstractNumId w:val="4"/>
  </w:num>
  <w:num w:numId="3">
    <w:abstractNumId w:val="3"/>
  </w:num>
  <w:num w:numId="4">
    <w:abstractNumId w:val="2"/>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7"/>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ZlYjMxZjUzYmZlNmYzMWEyODFhZDIzODZjYzNiNmYifQ=="/>
  </w:docVar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5:docId w15:val="{D3B2048C-D9EA-4B75-8E2E-7D97B95CC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pPr>
      <w:jc w:val="left"/>
    </w:pPr>
    <w:rPr>
      <w:rFonts w:ascii="Times New Roman" w:eastAsia="宋体" w:hAnsi="Times New Roman" w:cs="Times New Roman"/>
      <w:szCs w:val="24"/>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semiHidden/>
    <w:unhideWhenUsed/>
    <w:qFormat/>
    <w:pPr>
      <w:spacing w:beforeAutospacing="1" w:afterAutospacing="1"/>
      <w:jc w:val="left"/>
    </w:pPr>
    <w:rPr>
      <w:rFonts w:cs="Times New Roman"/>
      <w:kern w:val="0"/>
      <w:sz w:val="24"/>
    </w:rPr>
  </w:style>
  <w:style w:type="character" w:styleId="aa">
    <w:name w:val="Strong"/>
    <w:basedOn w:val="a0"/>
    <w:uiPriority w:val="22"/>
    <w:qFormat/>
    <w:rPr>
      <w:b/>
    </w:rPr>
  </w:style>
  <w:style w:type="character" w:styleId="ab">
    <w:name w:val="Hyperlink"/>
    <w:qFormat/>
    <w:rPr>
      <w:color w:val="0000FF"/>
      <w:u w:val="single"/>
    </w:rPr>
  </w:style>
  <w:style w:type="character" w:styleId="ac">
    <w:name w:val="annotation reference"/>
    <w:basedOn w:val="a0"/>
    <w:uiPriority w:val="99"/>
    <w:semiHidden/>
    <w:unhideWhenUsed/>
    <w:qFormat/>
    <w:rPr>
      <w:sz w:val="21"/>
      <w:szCs w:val="21"/>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paragraph" w:customStyle="1" w:styleId="p16">
    <w:name w:val="p16"/>
    <w:basedOn w:val="a"/>
    <w:qFormat/>
    <w:pPr>
      <w:widowControl/>
      <w:jc w:val="left"/>
    </w:pPr>
    <w:rPr>
      <w:rFonts w:ascii="Times New Roman" w:eastAsia="宋体" w:hAnsi="Times New Roman" w:cs="Times New Roman"/>
      <w:kern w:val="0"/>
      <w:sz w:val="18"/>
      <w:szCs w:val="18"/>
    </w:rPr>
  </w:style>
  <w:style w:type="paragraph" w:styleId="ad">
    <w:name w:val="List Paragraph"/>
    <w:basedOn w:val="a"/>
    <w:uiPriority w:val="99"/>
    <w:qFormat/>
    <w:pPr>
      <w:ind w:firstLineChars="200" w:firstLine="420"/>
    </w:pPr>
  </w:style>
  <w:style w:type="character" w:customStyle="1" w:styleId="a4">
    <w:name w:val="批注文字 字符"/>
    <w:basedOn w:val="a0"/>
    <w:link w:val="a3"/>
    <w:uiPriority w:val="99"/>
    <w:semiHidden/>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6654346">
      <w:bodyDiv w:val="1"/>
      <w:marLeft w:val="0"/>
      <w:marRight w:val="0"/>
      <w:marTop w:val="0"/>
      <w:marBottom w:val="0"/>
      <w:divBdr>
        <w:top w:val="none" w:sz="0" w:space="0" w:color="auto"/>
        <w:left w:val="none" w:sz="0" w:space="0" w:color="auto"/>
        <w:bottom w:val="none" w:sz="0" w:space="0" w:color="auto"/>
        <w:right w:val="none" w:sz="0" w:space="0" w:color="auto"/>
      </w:divBdr>
    </w:div>
    <w:div w:id="12633012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6"/>
    <customShpInfo spid="_x0000_s2054"/>
    <customShpInfo spid="_x0000_s2052"/>
    <customShpInfo spid="_x0000_s2050"/>
    <customShpInfo spid="_x0000_s2055"/>
    <customShpInfo spid="_x0000_s2053"/>
    <customShpInfo spid="_x0000_s2051"/>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Pages>
  <Words>288</Words>
  <Characters>1643</Characters>
  <Application>Microsoft Office Word</Application>
  <DocSecurity>0</DocSecurity>
  <Lines>13</Lines>
  <Paragraphs>3</Paragraphs>
  <ScaleCrop>false</ScaleCrop>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86151</dc:creator>
  <cp:lastModifiedBy>admin</cp:lastModifiedBy>
  <cp:revision>100</cp:revision>
  <dcterms:created xsi:type="dcterms:W3CDTF">2017-04-04T09:41:00Z</dcterms:created>
  <dcterms:modified xsi:type="dcterms:W3CDTF">2024-08-30T03:15:00Z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0B662274247B441B8D96325965BA024D</vt:lpwstr>
  </property>
</Properties>
</file>