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样品要求：</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微米粒度分析</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干法测试需要准备2-3g样品，如有样品折射率信息，</w:t>
      </w:r>
      <w:proofErr w:type="gramStart"/>
      <w:r>
        <w:rPr>
          <w:rFonts w:ascii="宋体" w:hAnsi="宋体" w:cs="宋体" w:hint="eastAsia"/>
          <w:bCs/>
          <w:sz w:val="18"/>
          <w:szCs w:val="18"/>
        </w:rPr>
        <w:t>请一起</w:t>
      </w:r>
      <w:proofErr w:type="gramEnd"/>
      <w:r>
        <w:rPr>
          <w:rFonts w:ascii="宋体" w:hAnsi="宋体" w:cs="宋体" w:hint="eastAsia"/>
          <w:bCs/>
          <w:sz w:val="18"/>
          <w:szCs w:val="18"/>
        </w:rPr>
        <w:t>提供；</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湿法测试需要粉末100mg以上。</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纳米粒度分析</w:t>
      </w:r>
    </w:p>
    <w:p>
      <w:pPr>
        <w:pStyle w:val="ae"/>
        <w:numPr>
          <w:ilvl w:val="0"/>
          <w:numId w:val="6"/>
        </w:numPr>
        <w:spacing w:line="276" w:lineRule="auto"/>
        <w:ind w:firstLineChars="0"/>
        <w:jc w:val="left"/>
        <w:rPr>
          <w:rFonts w:ascii="宋体" w:hAnsi="宋体" w:cs="宋体"/>
          <w:bCs/>
          <w:sz w:val="18"/>
          <w:szCs w:val="18"/>
        </w:rPr>
      </w:pPr>
      <w:r>
        <w:rPr>
          <w:rFonts w:ascii="宋体" w:hAnsi="宋体" w:cs="宋体" w:hint="eastAsia"/>
          <w:bCs/>
          <w:sz w:val="18"/>
          <w:szCs w:val="18"/>
        </w:rPr>
        <w:t>湿法测试需要粉末</w:t>
      </w:r>
      <w:r>
        <w:rPr>
          <w:rFonts w:ascii="宋体" w:hAnsi="宋体" w:cs="宋体"/>
          <w:bCs/>
          <w:sz w:val="18"/>
          <w:szCs w:val="18"/>
        </w:rPr>
        <w:t>3</w:t>
      </w:r>
      <w:r>
        <w:rPr>
          <w:rFonts w:ascii="宋体" w:hAnsi="宋体" w:cs="宋体" w:hint="eastAsia"/>
          <w:bCs/>
          <w:sz w:val="18"/>
          <w:szCs w:val="18"/>
        </w:rPr>
        <w:t>0mg以上。</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注意事项：</w:t>
      </w:r>
    </w:p>
    <w:p>
      <w:pPr>
        <w:pStyle w:val="ae"/>
        <w:numPr>
          <w:ilvl w:val="0"/>
          <w:numId w:val="7"/>
        </w:numPr>
        <w:spacing w:line="276" w:lineRule="auto"/>
        <w:ind w:firstLineChars="0"/>
        <w:jc w:val="left"/>
        <w:rPr>
          <w:rFonts w:ascii="宋体" w:hAnsi="宋体" w:cs="宋体"/>
          <w:bCs/>
          <w:sz w:val="18"/>
          <w:szCs w:val="18"/>
        </w:rPr>
      </w:pPr>
      <w:r>
        <w:rPr>
          <w:rFonts w:ascii="宋体" w:hAnsi="宋体" w:cs="宋体" w:hint="eastAsia"/>
          <w:bCs/>
          <w:sz w:val="18"/>
          <w:szCs w:val="18"/>
        </w:rPr>
        <w:t>微米激光粒度仪适用范围（1-1000μm），纳米粒径适用范围1nm</w:t>
      </w:r>
      <w:r>
        <w:rPr>
          <w:rFonts w:ascii="宋体" w:hAnsi="宋体" w:cs="宋体"/>
          <w:bCs/>
          <w:sz w:val="18"/>
          <w:szCs w:val="18"/>
        </w:rPr>
        <w:t>-3</w:t>
      </w:r>
      <w:r>
        <w:rPr>
          <w:rFonts w:ascii="宋体" w:hAnsi="宋体" w:cs="宋体" w:hint="eastAsia"/>
          <w:bCs/>
          <w:sz w:val="18"/>
          <w:szCs w:val="18"/>
        </w:rPr>
        <w:t>um；</w:t>
      </w:r>
    </w:p>
    <w:p>
      <w:pPr>
        <w:pStyle w:val="ae"/>
        <w:numPr>
          <w:ilvl w:val="0"/>
          <w:numId w:val="7"/>
        </w:numPr>
        <w:spacing w:line="276" w:lineRule="auto"/>
        <w:ind w:firstLineChars="0"/>
        <w:jc w:val="left"/>
        <w:rPr>
          <w:rFonts w:ascii="宋体" w:hAnsi="宋体" w:cs="宋体"/>
          <w:bCs/>
          <w:sz w:val="18"/>
          <w:szCs w:val="18"/>
        </w:rPr>
      </w:pPr>
      <w:r>
        <w:rPr>
          <w:rFonts w:ascii="宋体" w:hAnsi="宋体" w:cs="宋体" w:hint="eastAsia"/>
          <w:bCs/>
          <w:sz w:val="18"/>
          <w:szCs w:val="18"/>
        </w:rPr>
        <w:t>湿法测试需要确定分散剂（一般为去离子水或者乙醇，其他分散需要自己提供），样品配置条件等信息。</w:t>
      </w:r>
    </w:p>
    <w:p>
      <w:pPr>
        <w:spacing w:line="360" w:lineRule="auto"/>
        <w:jc w:val="left"/>
        <w:rPr>
          <w:rFonts w:ascii="宋体" w:hAnsi="宋体" w:cs="宋体"/>
          <w:bCs/>
          <w:sz w:val="22"/>
          <w:szCs w:val="22"/>
        </w:rPr>
      </w:pPr>
    </w:p>
    <w:p>
      <w:pPr>
        <w:spacing w:line="360" w:lineRule="auto"/>
        <w:jc w:val="left"/>
        <w:rPr>
          <w:rFonts w:ascii="宋体" w:hAnsi="宋体" w:cs="宋体"/>
          <w:bCs/>
          <w:sz w:val="22"/>
          <w:szCs w:val="22"/>
        </w:rPr>
      </w:pPr>
    </w:p>
    <w:p>
      <w:pPr>
        <w:spacing w:line="360" w:lineRule="auto"/>
        <w:jc w:val="left"/>
        <w:rPr>
          <w:rFonts w:ascii="宋体" w:hAnsi="宋体" w:cs="宋体"/>
          <w:bCs/>
          <w:sz w:val="22"/>
          <w:szCs w:val="22"/>
        </w:rPr>
      </w:pPr>
    </w:p>
    <w:p>
      <w:pPr>
        <w:spacing w:line="360" w:lineRule="auto"/>
        <w:jc w:val="left"/>
        <w:rPr>
          <w:rFonts w:ascii="宋体" w:hAnsi="宋体" w:cs="宋体"/>
          <w:bCs/>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粒径分析测试要求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□微米粒径（适用于粒径微米级别，折射率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□纳米测试（适用于粒径纳米级别） </w:t>
            </w:r>
            <w:r>
              <w:rPr>
                <w:rFonts w:ascii="华文楷体" w:eastAsia="华文楷体" w:hAnsi="华文楷体" w:cs="宋体"/>
                <w:sz w:val="18"/>
                <w:szCs w:val="18"/>
              </w:rPr>
              <w:t xml:space="preserve"> </w:t>
            </w:r>
          </w:p>
          <w:p>
            <w:pPr>
              <w:adjustRightInd w:val="0"/>
              <w:snapToGrid w:val="0"/>
              <w:spacing w:line="360" w:lineRule="auto"/>
              <w:rPr>
                <w:rFonts w:ascii="华文楷体" w:eastAsia="华文楷体" w:hAnsi="华文楷体" w:cs="宋体"/>
                <w:sz w:val="18"/>
                <w:szCs w:val="18"/>
              </w:rPr>
            </w:pPr>
            <w:r>
              <w:rPr>
                <w:rFonts w:ascii="华文楷体" w:eastAsia="华文楷体" w:hAnsi="华文楷体" w:cs="宋体" w:hint="eastAsia"/>
                <w:color w:val="FF0000"/>
                <w:sz w:val="18"/>
                <w:szCs w:val="18"/>
              </w:rPr>
              <w:t xml:space="preserve">注：不同材料折射率不同，会影响测试结果，如不确定可填未知，实验室将根据仪器默认的常规折射率测试。   </w:t>
            </w:r>
            <w:r>
              <w:rPr>
                <w:rFonts w:ascii="华文楷体" w:eastAsia="华文楷体" w:hAnsi="华文楷体" w:cs="宋体" w:hint="eastAsia"/>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□干法测试（目前只有微米粒径可以干法测试）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□湿法测试（分散溶剂</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w:t>
            </w:r>
          </w:p>
        </w:tc>
      </w:tr>
      <w:tr>
        <w:trPr>
          <w:trHeight w:val="105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备注：需要填写样品的大概粒径范围。</w:t>
            </w: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607454B"/>
    <w:multiLevelType w:val="multilevel"/>
    <w:tmpl w:val="1607454B"/>
    <w:lvl w:ilvl="0">
      <w:start w:val="1"/>
      <w:numFmt w:val="lowerLetter"/>
      <w:lvlText w:val="%1)"/>
      <w:lvlJc w:val="lef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E263599"/>
    <w:multiLevelType w:val="multilevel"/>
    <w:tmpl w:val="2E263599"/>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15:restartNumberingAfterBreak="0">
    <w:nsid w:val="351C27A0"/>
    <w:multiLevelType w:val="multilevel"/>
    <w:tmpl w:val="351C27A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74472344"/>
    <w:multiLevelType w:val="multilevel"/>
    <w:tmpl w:val="74472344"/>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518099D-8C6F-44D3-9340-B48E6C36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8AF717-A9F0-455E-949B-3D14EC9D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