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w:t>
      </w:r>
      <w:proofErr w:type="gramStart"/>
      <w:r>
        <w:rPr>
          <w:rFonts w:ascii="宋体" w:hAnsi="宋体" w:cs="宋体" w:hint="eastAsia"/>
          <w:b/>
          <w:color w:val="FF0000"/>
          <w:sz w:val="18"/>
          <w:szCs w:val="21"/>
        </w:rPr>
        <w:t>果之后</w:t>
      </w:r>
      <w:proofErr w:type="gramEnd"/>
      <w:r>
        <w:rPr>
          <w:rFonts w:ascii="宋体" w:hAnsi="宋体" w:cs="宋体" w:hint="eastAsia"/>
          <w:b/>
          <w:color w:val="FF0000"/>
          <w:sz w:val="18"/>
          <w:szCs w:val="21"/>
        </w:rPr>
        <w:t>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4"/>
        </w:numPr>
        <w:spacing w:line="276" w:lineRule="auto"/>
        <w:ind w:firstLineChars="0"/>
        <w:jc w:val="left"/>
        <w:rPr>
          <w:rFonts w:ascii="宋体" w:hAnsi="宋体" w:cs="宋体"/>
          <w:bCs/>
          <w:sz w:val="18"/>
          <w:szCs w:val="21"/>
        </w:rPr>
      </w:pPr>
      <w:r>
        <w:rPr>
          <w:rFonts w:ascii="宋体" w:hAnsi="宋体" w:cs="宋体"/>
          <w:bCs/>
          <w:sz w:val="18"/>
          <w:szCs w:val="21"/>
        </w:rPr>
        <w:t>粉末样品：①旋涂制样，旋涂在高透过的石英玻璃上面，尺寸2cm*2cm大小，厚度越薄越好。最好是均匀旋涂，拿远了看可以看到光的透过。②压片制样，将粉末在载玻片上压成薄薄的可透光的片，玻璃片大于1*1cm小于3*3cm，粉末压片大于5*5mm。固定用两枚</w:t>
      </w:r>
      <w:proofErr w:type="gramStart"/>
      <w:r>
        <w:rPr>
          <w:rFonts w:ascii="宋体" w:hAnsi="宋体" w:cs="宋体"/>
          <w:bCs/>
          <w:sz w:val="18"/>
          <w:szCs w:val="21"/>
        </w:rPr>
        <w:t>玻</w:t>
      </w:r>
      <w:proofErr w:type="gramEnd"/>
      <w:r>
        <w:rPr>
          <w:rFonts w:ascii="宋体" w:hAnsi="宋体" w:cs="宋体"/>
          <w:bCs/>
          <w:sz w:val="18"/>
          <w:szCs w:val="21"/>
        </w:rPr>
        <w:t>片夹住粉末压片，四角用环氧树脂粘一下。③可溶粉末可以制成均匀溶液。</w:t>
      </w:r>
    </w:p>
    <w:p>
      <w:pPr>
        <w:pStyle w:val="ae"/>
        <w:numPr>
          <w:ilvl w:val="1"/>
          <w:numId w:val="4"/>
        </w:numPr>
        <w:spacing w:line="276" w:lineRule="auto"/>
        <w:ind w:firstLineChars="0"/>
        <w:jc w:val="left"/>
        <w:rPr>
          <w:rFonts w:ascii="宋体" w:hAnsi="宋体" w:cs="宋体"/>
          <w:bCs/>
          <w:sz w:val="18"/>
          <w:szCs w:val="21"/>
        </w:rPr>
      </w:pPr>
      <w:r>
        <w:rPr>
          <w:rFonts w:ascii="宋体" w:hAnsi="宋体" w:cs="宋体"/>
          <w:bCs/>
          <w:sz w:val="18"/>
          <w:szCs w:val="21"/>
        </w:rPr>
        <w:t>块体样品：①薄膜以及涂层样品保证表面光滑平整②单晶样品的话，需要贴在高透光石英玻璃上面，石英玻璃片大于1*1cm小于3*3cm，单晶样品大于3*3mm即可，用环氧树脂胶粘一角固定一下。</w:t>
      </w:r>
    </w:p>
    <w:p>
      <w:pPr>
        <w:pStyle w:val="ae"/>
        <w:numPr>
          <w:ilvl w:val="1"/>
          <w:numId w:val="4"/>
        </w:numPr>
        <w:spacing w:line="276" w:lineRule="auto"/>
        <w:ind w:firstLineChars="0"/>
        <w:jc w:val="left"/>
        <w:rPr>
          <w:rFonts w:ascii="宋体" w:hAnsi="宋体" w:cs="宋体"/>
          <w:bCs/>
          <w:sz w:val="18"/>
          <w:szCs w:val="21"/>
        </w:rPr>
      </w:pPr>
      <w:r>
        <w:rPr>
          <w:rFonts w:ascii="宋体" w:hAnsi="宋体" w:cs="宋体"/>
          <w:bCs/>
          <w:sz w:val="18"/>
          <w:szCs w:val="21"/>
        </w:rPr>
        <w:t>液体样品：液体样品测试需要实验人员制样的可以分别寄送溶质和溶剂，给出建议配比，由实验人员根据信号强弱适当调整。不测有毒，易燃，挥发的溶剂。最好是将样品提前配置好，寄送样品直接测试。液体要保证混合均匀，没有沉淀，透光性好。悬浮液不建议做液体测试，信号很差，悬浮液可以涂在石英片上烘干，作为涂层测试。</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粉末样品需要自己制备好才可以测，催化剂粉末样品很难测出信号，送样之前提前确认。</w:t>
      </w:r>
    </w:p>
    <w:p>
      <w:pPr>
        <w:pStyle w:val="ae"/>
        <w:numPr>
          <w:ilvl w:val="1"/>
          <w:numId w:val="5"/>
        </w:numPr>
        <w:spacing w:line="276" w:lineRule="auto"/>
        <w:ind w:firstLineChars="0"/>
        <w:jc w:val="left"/>
        <w:rPr>
          <w:rFonts w:ascii="宋体" w:hAnsi="宋体" w:cs="宋体"/>
          <w:bCs/>
          <w:sz w:val="18"/>
          <w:szCs w:val="21"/>
        </w:rPr>
      </w:pPr>
      <w:r>
        <w:rPr>
          <w:rFonts w:ascii="宋体" w:hAnsi="宋体" w:cs="宋体"/>
          <w:bCs/>
          <w:sz w:val="18"/>
          <w:szCs w:val="21"/>
        </w:rPr>
        <w:t>没有信号的按</w:t>
      </w:r>
      <w:r>
        <w:rPr>
          <w:rFonts w:ascii="宋体" w:hAnsi="宋体" w:cs="宋体" w:hint="eastAsia"/>
          <w:bCs/>
          <w:sz w:val="18"/>
          <w:szCs w:val="21"/>
        </w:rPr>
        <w:t>半价</w:t>
      </w:r>
      <w:r>
        <w:rPr>
          <w:rFonts w:ascii="宋体" w:hAnsi="宋体" w:cs="宋体"/>
          <w:bCs/>
          <w:sz w:val="18"/>
          <w:szCs w:val="21"/>
        </w:rPr>
        <w:t>收费，没有信号也是一种测试结果，没有信号的样品没有数据。无论样品有无信号，都需要完整的光路调节，和信号寻找过程，因此即使样品在测试波段无吸收信号，仍需收取</w:t>
      </w:r>
      <w:r>
        <w:rPr>
          <w:rFonts w:ascii="宋体" w:hAnsi="宋体" w:cs="宋体" w:hint="eastAsia"/>
          <w:bCs/>
          <w:sz w:val="18"/>
          <w:szCs w:val="21"/>
        </w:rPr>
        <w:t>一定</w:t>
      </w:r>
      <w:r>
        <w:rPr>
          <w:rFonts w:ascii="宋体" w:hAnsi="宋体" w:cs="宋体"/>
          <w:bCs/>
          <w:sz w:val="18"/>
          <w:szCs w:val="21"/>
        </w:rPr>
        <w:t>费用。</w:t>
      </w:r>
    </w:p>
    <w:p>
      <w:pPr>
        <w:pStyle w:val="ae"/>
        <w:numPr>
          <w:ilvl w:val="1"/>
          <w:numId w:val="5"/>
        </w:numPr>
        <w:spacing w:line="276" w:lineRule="auto"/>
        <w:ind w:firstLineChars="0"/>
        <w:jc w:val="left"/>
        <w:rPr>
          <w:rFonts w:ascii="宋体" w:hAnsi="宋体" w:cs="宋体"/>
          <w:bCs/>
          <w:sz w:val="18"/>
          <w:szCs w:val="21"/>
        </w:rPr>
      </w:pPr>
      <w:r>
        <w:rPr>
          <w:rFonts w:ascii="宋体" w:hAnsi="宋体" w:cs="宋体"/>
          <w:bCs/>
          <w:sz w:val="18"/>
          <w:szCs w:val="21"/>
        </w:rPr>
        <w:t>激发波长</w:t>
      </w:r>
      <w:r>
        <w:rPr>
          <w:rFonts w:ascii="宋体" w:hAnsi="宋体" w:cs="宋体" w:hint="eastAsia"/>
          <w:bCs/>
          <w:sz w:val="18"/>
          <w:szCs w:val="21"/>
        </w:rPr>
        <w:t>可</w:t>
      </w:r>
      <w:r>
        <w:rPr>
          <w:rFonts w:ascii="宋体" w:hAnsi="宋体" w:cs="宋体"/>
          <w:bCs/>
          <w:sz w:val="18"/>
          <w:szCs w:val="21"/>
        </w:rPr>
        <w:t>根据紫外吸收谱峰来定，一个激发波长算一个样</w:t>
      </w:r>
      <w:r>
        <w:rPr>
          <w:rFonts w:ascii="宋体" w:hAnsi="宋体" w:cs="宋体" w:hint="eastAsia"/>
          <w:bCs/>
          <w:sz w:val="18"/>
          <w:szCs w:val="21"/>
        </w:rPr>
        <w:t>，</w:t>
      </w:r>
      <w:proofErr w:type="gramStart"/>
      <w:r>
        <w:rPr>
          <w:rFonts w:ascii="宋体" w:hAnsi="宋体" w:cs="宋体" w:hint="eastAsia"/>
          <w:bCs/>
          <w:sz w:val="18"/>
          <w:szCs w:val="21"/>
        </w:rPr>
        <w:t>测不同波长算不同</w:t>
      </w:r>
      <w:proofErr w:type="gramEnd"/>
      <w:r>
        <w:rPr>
          <w:rFonts w:ascii="宋体" w:hAnsi="宋体" w:cs="宋体" w:hint="eastAsia"/>
          <w:bCs/>
          <w:sz w:val="18"/>
          <w:szCs w:val="21"/>
        </w:rPr>
        <w:t>样品。</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测试结果只提供原始测试数据，分析拟合需要自行处理。</w:t>
      </w: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样品状态</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□薄膜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□溶液 </w:t>
            </w:r>
            <w:r>
              <w:rPr>
                <w:rFonts w:ascii="华文楷体" w:eastAsia="华文楷体" w:hAnsi="华文楷体" w:cs="宋体"/>
                <w:sz w:val="18"/>
                <w:szCs w:val="18"/>
              </w:rPr>
              <w:t xml:space="preserve">       </w:t>
            </w:r>
            <w:r>
              <w:rPr>
                <w:rFonts w:ascii="华文楷体" w:eastAsia="华文楷体" w:hAnsi="华文楷体" w:cs="宋体"/>
                <w:color w:val="FF0000"/>
                <w:sz w:val="18"/>
                <w:szCs w:val="18"/>
              </w:rPr>
              <w:t xml:space="preserve"> </w:t>
            </w:r>
            <w:r>
              <w:rPr>
                <w:rFonts w:ascii="华文楷体" w:eastAsia="华文楷体" w:hAnsi="华文楷体" w:cs="宋体" w:hint="eastAsia"/>
                <w:color w:val="FF0000"/>
                <w:sz w:val="18"/>
                <w:szCs w:val="18"/>
              </w:rPr>
              <w:t>（粉末样品需要自己制备成薄膜样品才可以测试）</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寿命级别</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□皮秒</w:t>
            </w:r>
            <w:proofErr w:type="spellStart"/>
            <w:r>
              <w:rPr>
                <w:rFonts w:ascii="华文楷体" w:eastAsia="华文楷体" w:hAnsi="华文楷体" w:cs="宋体" w:hint="eastAsia"/>
                <w:sz w:val="18"/>
                <w:szCs w:val="18"/>
              </w:rPr>
              <w:t>ps</w:t>
            </w:r>
            <w:proofErr w:type="spellEnd"/>
            <w:r>
              <w:rPr>
                <w:rFonts w:ascii="华文楷体" w:eastAsia="华文楷体" w:hAnsi="华文楷体" w:cs="宋体"/>
                <w:sz w:val="18"/>
                <w:szCs w:val="18"/>
              </w:rPr>
              <w:t xml:space="preserve">                 </w:t>
            </w:r>
            <w:r>
              <w:rPr>
                <w:rFonts w:ascii="华文楷体" w:eastAsia="华文楷体" w:hAnsi="华文楷体" w:cs="宋体" w:hint="eastAsia"/>
                <w:sz w:val="18"/>
                <w:szCs w:val="18"/>
              </w:rPr>
              <w:t>□纳秒 ns</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激发波长</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nm，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测试范围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nm</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备注：如对测试模式，测试放大有要求的务必提前说明。最好附带文献的参考数据图片。</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A41E4"/>
    <w:multiLevelType w:val="multilevel"/>
    <w:tmpl w:val="944CD5F8"/>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58B1724"/>
    <w:multiLevelType w:val="multilevel"/>
    <w:tmpl w:val="BCC2E852"/>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BB976B0"/>
    <w:multiLevelType w:val="hybridMultilevel"/>
    <w:tmpl w:val="A22A9812"/>
    <w:lvl w:ilvl="0" w:tplc="515A5CE2">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5"/>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74A2BC97-956D-47E7-9A68-12B9A84D9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654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64FED9-FB40-464C-A6E6-712ED5737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69</cp:revision>
  <cp:lastPrinted>2019-01-16T08:10:00Z</cp:lastPrinted>
  <dcterms:created xsi:type="dcterms:W3CDTF">2017-04-04T08:33:00Z</dcterms:created>
  <dcterms:modified xsi:type="dcterms:W3CDTF">2024-08-30T03:16:00Z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