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6"/>
          <w:szCs w:val="20"/>
        </w:rPr>
      </w:pPr>
      <w:r>
        <w:rPr>
          <w:rFonts w:ascii="宋体" w:hAnsi="宋体" w:cs="宋体" w:hint="eastAsia"/>
          <w:bCs/>
          <w:sz w:val="16"/>
          <w:szCs w:val="20"/>
        </w:rPr>
        <w:t>粉体样品需要提供20mg以上，液体样品需要提供0.5ml以上；</w:t>
      </w:r>
    </w:p>
    <w:p>
      <w:pPr>
        <w:pStyle w:val="af"/>
        <w:numPr>
          <w:ilvl w:val="0"/>
          <w:numId w:val="4"/>
        </w:numPr>
        <w:spacing w:line="276" w:lineRule="auto"/>
        <w:ind w:firstLineChars="0"/>
        <w:jc w:val="left"/>
        <w:rPr>
          <w:rFonts w:ascii="宋体" w:hAnsi="宋体" w:cs="宋体"/>
          <w:bCs/>
          <w:sz w:val="16"/>
          <w:szCs w:val="20"/>
        </w:rPr>
      </w:pPr>
      <w:r>
        <w:rPr>
          <w:rFonts w:ascii="宋体" w:hAnsi="宋体" w:cs="宋体" w:hint="eastAsia"/>
          <w:bCs/>
          <w:sz w:val="16"/>
          <w:szCs w:val="20"/>
        </w:rPr>
        <w:t>样品需易溶于水、甲醇或乙腈等溶剂。</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若样品含有无机盐离子，可自行除盐后寄样，或指定配备除盐配件的LCMS仪器。样品需要在常规溶剂中溶解性较好；</w:t>
      </w:r>
    </w:p>
    <w:p>
      <w:pPr>
        <w:pStyle w:val="af"/>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所有色谱质谱类测试，涉及参数往往很多。我们会依据您的参考文献，结合实验室现存条件与经验，尽量使用相同或者相似的参数或配件。由于测试影响因素太多，没有办法保证测试参数或结果完全符合您的预期；</w:t>
      </w:r>
    </w:p>
    <w:p>
      <w:pPr>
        <w:pStyle w:val="af"/>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液相色谱是室温环境测试，因此当环境条件改变时同一成分的保留时间和强度等都会有差异，因此不同批测试的数据可能没有办法进行对比；</w:t>
      </w:r>
    </w:p>
    <w:p>
      <w:pPr>
        <w:pStyle w:val="af"/>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请务必如实填写是否含无机盐离子以及浓度：低于5mmol/L可以选择测试时</w:t>
      </w:r>
      <w:proofErr w:type="gramStart"/>
      <w:r>
        <w:rPr>
          <w:rFonts w:ascii="宋体" w:hAnsi="宋体" w:cs="宋体" w:hint="eastAsia"/>
          <w:bCs/>
          <w:sz w:val="16"/>
          <w:szCs w:val="20"/>
        </w:rPr>
        <w:t>切阀除</w:t>
      </w:r>
      <w:proofErr w:type="gramEnd"/>
      <w:r>
        <w:rPr>
          <w:rFonts w:ascii="宋体" w:hAnsi="宋体" w:cs="宋体" w:hint="eastAsia"/>
          <w:bCs/>
          <w:sz w:val="16"/>
          <w:szCs w:val="20"/>
        </w:rPr>
        <w:t>盐，过高需要选择测试前</w:t>
      </w:r>
      <w:proofErr w:type="gramStart"/>
      <w:r>
        <w:rPr>
          <w:rFonts w:ascii="宋体" w:hAnsi="宋体" w:cs="宋体" w:hint="eastAsia"/>
          <w:bCs/>
          <w:sz w:val="16"/>
          <w:szCs w:val="20"/>
        </w:rPr>
        <w:t>萃取除</w:t>
      </w:r>
      <w:proofErr w:type="gramEnd"/>
      <w:r>
        <w:rPr>
          <w:rFonts w:ascii="宋体" w:hAnsi="宋体" w:cs="宋体" w:hint="eastAsia"/>
          <w:bCs/>
          <w:sz w:val="16"/>
          <w:szCs w:val="20"/>
        </w:rPr>
        <w:t>盐。假如，部分物质含钠盐且高于5mmol/L仍选择</w:t>
      </w:r>
      <w:proofErr w:type="gramStart"/>
      <w:r>
        <w:rPr>
          <w:rFonts w:ascii="宋体" w:hAnsi="宋体" w:cs="宋体" w:hint="eastAsia"/>
          <w:bCs/>
          <w:sz w:val="16"/>
          <w:szCs w:val="20"/>
        </w:rPr>
        <w:t>切阀除</w:t>
      </w:r>
      <w:proofErr w:type="gramEnd"/>
      <w:r>
        <w:rPr>
          <w:rFonts w:ascii="宋体" w:hAnsi="宋体" w:cs="宋体" w:hint="eastAsia"/>
          <w:bCs/>
          <w:sz w:val="16"/>
          <w:szCs w:val="20"/>
        </w:rPr>
        <w:t>盐时，残留的盐成分会进入离子源造成严重损害，并严重影响测试电离信号，导致质谱结果完全被盐信号覆盖，目标产物数据非常差。</w:t>
      </w:r>
    </w:p>
    <w:p>
      <w:pPr>
        <w:pStyle w:val="af"/>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液</w:t>
      </w:r>
      <w:proofErr w:type="gramStart"/>
      <w:r>
        <w:rPr>
          <w:rFonts w:ascii="宋体" w:hAnsi="宋体" w:cs="宋体" w:hint="eastAsia"/>
          <w:bCs/>
          <w:sz w:val="16"/>
          <w:szCs w:val="20"/>
        </w:rPr>
        <w:t>质只能</w:t>
      </w:r>
      <w:proofErr w:type="gramEnd"/>
      <w:r>
        <w:rPr>
          <w:rFonts w:ascii="宋体" w:hAnsi="宋体" w:cs="宋体" w:hint="eastAsia"/>
          <w:bCs/>
          <w:sz w:val="16"/>
          <w:szCs w:val="20"/>
        </w:rPr>
        <w:t>给出色谱（T</w:t>
      </w:r>
      <w:r>
        <w:rPr>
          <w:rFonts w:ascii="宋体" w:hAnsi="宋体" w:cs="宋体"/>
          <w:bCs/>
          <w:sz w:val="16"/>
          <w:szCs w:val="20"/>
        </w:rPr>
        <w:t>IC</w:t>
      </w:r>
      <w:r>
        <w:rPr>
          <w:rFonts w:ascii="宋体" w:hAnsi="宋体" w:cs="宋体" w:hint="eastAsia"/>
          <w:bCs/>
          <w:sz w:val="16"/>
          <w:szCs w:val="20"/>
        </w:rPr>
        <w:t>总离子流图）以及质谱结果，低分辨液质无数据库，结果需要自行分析，无法</w:t>
      </w:r>
      <w:proofErr w:type="gramStart"/>
      <w:r>
        <w:rPr>
          <w:rFonts w:ascii="宋体" w:hAnsi="宋体" w:cs="宋体" w:hint="eastAsia"/>
          <w:bCs/>
          <w:sz w:val="16"/>
          <w:szCs w:val="20"/>
        </w:rPr>
        <w:t>进行进行</w:t>
      </w:r>
      <w:proofErr w:type="gramEnd"/>
      <w:r>
        <w:rPr>
          <w:rFonts w:ascii="宋体" w:hAnsi="宋体" w:cs="宋体" w:hint="eastAsia"/>
          <w:bCs/>
          <w:sz w:val="16"/>
          <w:szCs w:val="20"/>
        </w:rPr>
        <w:t>数据匹配，一般能明确样品成分种类，用来定量多些，高分辨液质可进行物质检索，但需提供对应分子化学式，无分子式无法进行检索匹配。</w:t>
      </w:r>
    </w:p>
    <w:p>
      <w:pPr>
        <w:pStyle w:val="af"/>
        <w:numPr>
          <w:ilvl w:val="0"/>
          <w:numId w:val="5"/>
        </w:numPr>
        <w:spacing w:line="276" w:lineRule="auto"/>
        <w:ind w:firstLineChars="0"/>
        <w:jc w:val="left"/>
        <w:rPr>
          <w:rFonts w:ascii="宋体" w:hAnsi="宋体" w:cs="宋体"/>
          <w:bCs/>
          <w:sz w:val="16"/>
          <w:szCs w:val="20"/>
        </w:rPr>
      </w:pPr>
      <w:r>
        <w:rPr>
          <w:rFonts w:ascii="宋体" w:hAnsi="宋体" w:cs="宋体" w:hint="eastAsia"/>
          <w:bCs/>
          <w:sz w:val="16"/>
          <w:szCs w:val="20"/>
        </w:rPr>
        <w:t>常规测试只能测一种离子模式，如果需要正+负两种模式结果，按照两个样品计费，常规测试无法准确定量，只能根据峰面积半定量分析，准确定量需提供对应的标样，标样测试等同样品收费。</w:t>
      </w: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w:t>
            </w:r>
            <w:r>
              <w:rPr>
                <w:rFonts w:ascii="华文楷体" w:eastAsia="华文楷体" w:hAnsi="华文楷体" w:hint="eastAsia"/>
                <w:sz w:val="18"/>
                <w:szCs w:val="18"/>
              </w:rPr>
              <w:t>2</w:t>
            </w:r>
            <w:r>
              <w:rPr>
                <w:rFonts w:ascii="华文楷体" w:eastAsia="华文楷体" w:hAnsi="华文楷体"/>
                <w:sz w:val="18"/>
                <w:szCs w:val="18"/>
              </w:rPr>
              <w:t>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proofErr w:type="gramStart"/>
      <w:r>
        <w:rPr>
          <w:rFonts w:ascii="华文楷体" w:eastAsia="华文楷体" w:hAnsi="华文楷体" w:hint="eastAsia"/>
          <w:b/>
          <w:sz w:val="36"/>
          <w:szCs w:val="36"/>
        </w:rPr>
        <w:t>液质联用</w:t>
      </w:r>
      <w:proofErr w:type="gramEnd"/>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□低分辨液质（LC-MS）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□高分辨液质（L</w:t>
            </w:r>
            <w:r>
              <w:rPr>
                <w:rFonts w:ascii="华文楷体" w:eastAsia="华文楷体" w:hAnsi="华文楷体" w:cs="宋体"/>
                <w:sz w:val="18"/>
                <w:szCs w:val="18"/>
              </w:rPr>
              <w:t>C-MS/MS</w:t>
            </w:r>
            <w:r>
              <w:rPr>
                <w:rFonts w:ascii="华文楷体" w:eastAsia="华文楷体" w:hAnsi="华文楷体" w:cs="宋体" w:hint="eastAsia"/>
                <w:sz w:val="18"/>
                <w:szCs w:val="18"/>
              </w:rPr>
              <w:t>）</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□正离子子模式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□负离子模式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□正+负离子模式</w:t>
            </w:r>
          </w:p>
        </w:tc>
      </w:tr>
      <w:tr>
        <w:trPr>
          <w:trHeight w:val="134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w:t>
            </w:r>
            <w:r>
              <w:rPr>
                <w:rFonts w:ascii="华文楷体" w:eastAsia="华文楷体" w:hAnsi="华文楷体" w:cs="宋体"/>
                <w:color w:val="FF0000"/>
                <w:sz w:val="18"/>
                <w:szCs w:val="18"/>
              </w:rPr>
              <w:br/>
            </w:r>
            <w:r>
              <w:rPr>
                <w:rFonts w:ascii="华文楷体" w:eastAsia="华文楷体" w:hAnsi="华文楷体" w:cs="宋体" w:hint="eastAsia"/>
                <w:color w:val="FF0000"/>
                <w:sz w:val="18"/>
                <w:szCs w:val="18"/>
              </w:rPr>
              <w:t>（1）请详细说明测试条件要求，包括色谱柱要求、流动相，检测分子量范围等信息。</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（2）请注明需要哪些数据结果，不同仪器可以导出来的数据格式不同，如果对结果数据有要求，请提前说明，没有要求将按照仪器默认提供，如后续需要其他数据，仪器无法导出的，我方不承担责任。</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w:t>
            </w:r>
            <w:r>
              <w:rPr>
                <w:rFonts w:ascii="华文楷体" w:eastAsia="华文楷体" w:hAnsi="华文楷体" w:cs="宋体"/>
                <w:color w:val="FF0000"/>
                <w:sz w:val="18"/>
                <w:szCs w:val="18"/>
              </w:rPr>
              <w:t>3</w:t>
            </w:r>
            <w:r>
              <w:rPr>
                <w:rFonts w:ascii="华文楷体" w:eastAsia="华文楷体" w:hAnsi="华文楷体" w:cs="宋体" w:hint="eastAsia"/>
                <w:color w:val="FF0000"/>
                <w:sz w:val="18"/>
                <w:szCs w:val="18"/>
              </w:rPr>
              <w:t>）如有其他测试要求，或者需要测试过程特别注意的，请一并说明。</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598E"/>
    <w:multiLevelType w:val="multilevel"/>
    <w:tmpl w:val="048A598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6C41938"/>
    <w:multiLevelType w:val="multilevel"/>
    <w:tmpl w:val="16C4193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28D8683-E9A8-4F67-82DA-014DA0DB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888C6-4F6E-4D68-809A-FEB89699E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60</cp:revision>
  <cp:lastPrinted>2019-01-16T08:10:00Z</cp:lastPrinted>
  <dcterms:created xsi:type="dcterms:W3CDTF">2017-04-04T08:33:00Z</dcterms:created>
  <dcterms:modified xsi:type="dcterms:W3CDTF">2024-08-30T03:18:00Z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