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e"/>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e"/>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w:t>
      </w:r>
      <w:proofErr w:type="gramStart"/>
      <w:r>
        <w:rPr>
          <w:rFonts w:ascii="宋体" w:hAnsi="宋体" w:cs="宋体" w:hint="eastAsia"/>
          <w:b/>
          <w:color w:val="FF0000"/>
          <w:sz w:val="18"/>
          <w:szCs w:val="21"/>
        </w:rPr>
        <w:t>果之后</w:t>
      </w:r>
      <w:proofErr w:type="gramEnd"/>
      <w:r>
        <w:rPr>
          <w:rFonts w:ascii="宋体" w:hAnsi="宋体" w:cs="宋体" w:hint="eastAsia"/>
          <w:b/>
          <w:color w:val="FF0000"/>
          <w:sz w:val="18"/>
          <w:szCs w:val="21"/>
        </w:rPr>
        <w:t>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e"/>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液体样品，需准备5-30ml样品，低粘度液体可多备些，高粘度液体可少备些；</w:t>
      </w:r>
    </w:p>
    <w:p>
      <w:pPr>
        <w:pStyle w:val="ae"/>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固体样品一般用平行板或</w:t>
      </w:r>
      <w:proofErr w:type="gramStart"/>
      <w:r>
        <w:rPr>
          <w:rFonts w:ascii="宋体" w:hAnsi="宋体" w:cs="宋体" w:hint="eastAsia"/>
          <w:bCs/>
          <w:sz w:val="18"/>
          <w:szCs w:val="21"/>
        </w:rPr>
        <w:t>锥形版</w:t>
      </w:r>
      <w:proofErr w:type="gramEnd"/>
      <w:r>
        <w:rPr>
          <w:rFonts w:ascii="宋体" w:hAnsi="宋体" w:cs="宋体" w:hint="eastAsia"/>
          <w:bCs/>
          <w:sz w:val="18"/>
          <w:szCs w:val="21"/>
        </w:rPr>
        <w:t>测试，需制成一定尺寸的圆片，根据样品直径选择合适尺寸的转子，常用直径20/25/60mm，厚度1-3mm，用振荡模式测试。</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e"/>
        <w:numPr>
          <w:ilvl w:val="0"/>
          <w:numId w:val="5"/>
        </w:numPr>
        <w:spacing w:line="276" w:lineRule="auto"/>
        <w:ind w:firstLineChars="0"/>
        <w:jc w:val="left"/>
        <w:rPr>
          <w:rFonts w:ascii="宋体" w:hAnsi="宋体" w:cs="宋体"/>
          <w:bCs/>
          <w:sz w:val="18"/>
          <w:szCs w:val="21"/>
        </w:rPr>
      </w:pPr>
      <w:proofErr w:type="gramStart"/>
      <w:r>
        <w:rPr>
          <w:rFonts w:ascii="宋体" w:hAnsi="宋体" w:cs="宋体" w:hint="eastAsia"/>
          <w:bCs/>
          <w:sz w:val="18"/>
          <w:szCs w:val="21"/>
        </w:rPr>
        <w:t>同个样品测不同</w:t>
      </w:r>
      <w:proofErr w:type="gramEnd"/>
      <w:r>
        <w:rPr>
          <w:rFonts w:ascii="宋体" w:hAnsi="宋体" w:cs="宋体" w:hint="eastAsia"/>
          <w:bCs/>
          <w:sz w:val="18"/>
          <w:szCs w:val="21"/>
        </w:rPr>
        <w:t>模式建议准备多份样品；</w:t>
      </w:r>
    </w:p>
    <w:p>
      <w:pPr>
        <w:pStyle w:val="ae"/>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常规是液体样品或升温之后是液体，样品需要具有一定流动性。不测试强酸、强碱性样品。酸碱性样品一定明确告知我们，提前备注说明清楚。</w:t>
      </w: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流变测试要求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是否回收（回收费2</w:t>
            </w:r>
            <w:r>
              <w:rPr>
                <w:rFonts w:ascii="华文楷体" w:eastAsia="华文楷体" w:hAnsi="华文楷体"/>
                <w:sz w:val="18"/>
                <w:szCs w:val="18"/>
              </w:rPr>
              <w:t>5</w:t>
            </w:r>
            <w:r>
              <w:rPr>
                <w:rFonts w:ascii="华文楷体" w:eastAsia="华文楷体" w:hAnsi="华文楷体" w:hint="eastAsia"/>
                <w:sz w:val="18"/>
                <w:szCs w:val="18"/>
              </w:rPr>
              <w:t>元）</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sz w:val="18"/>
                <w:szCs w:val="18"/>
              </w:rPr>
            </w:pPr>
            <w:r>
              <w:rPr>
                <w:rFonts w:ascii="华文楷体" w:eastAsia="华文楷体" w:hAnsi="华文楷体" w:hint="eastAsia"/>
                <w:color w:val="FF0000"/>
                <w:sz w:val="18"/>
                <w:szCs w:val="18"/>
              </w:rPr>
              <w:t>注：不同测试仪器之间数据形式和效果可能存在较大差异，如对数据有一致性要求，请务必提前写明。</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测试温度</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 xml:space="preserve">□常温测试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□变温测试（需写明测试温度点或者测试温度范围信息）</w:t>
            </w:r>
          </w:p>
        </w:tc>
      </w:tr>
      <w:tr>
        <w:trPr>
          <w:trHeight w:val="124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备注：需要填写详细的测试要求和测试目的，如对温度、方法、时间等有要求，请一并注明说明。</w:t>
            </w: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3EAB71AA"/>
    <w:multiLevelType w:val="multilevel"/>
    <w:tmpl w:val="3EAB71AA"/>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6AB16377"/>
    <w:multiLevelType w:val="multilevel"/>
    <w:tmpl w:val="6AB16377"/>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BAE9630F-7E86-4B20-AE2B-FF0DC76BA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semiHidden/>
    <w:unhideWhenUsed/>
    <w:qFormat/>
    <w:pPr>
      <w:spacing w:beforeAutospacing="1" w:afterAutospacing="1"/>
      <w:jc w:val="left"/>
    </w:pPr>
    <w:rPr>
      <w:kern w:val="0"/>
      <w:sz w:val="24"/>
    </w:rPr>
  </w:style>
  <w:style w:type="character" w:styleId="ac">
    <w:name w:val="Hyperlink"/>
    <w:qFormat/>
    <w:rPr>
      <w:color w:val="0000FF"/>
      <w:u w:val="single"/>
    </w:rPr>
  </w:style>
  <w:style w:type="character" w:styleId="ad">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e">
    <w:name w:val="List Paragraph"/>
    <w:basedOn w:val="a"/>
    <w:uiPriority w:val="99"/>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E365FA-96F3-4D69-9121-2396180AF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245</Words>
  <Characters>1402</Characters>
  <Application>Microsoft Office Word</Application>
  <DocSecurity>0</DocSecurity>
  <Lines>11</Lines>
  <Paragraphs>3</Paragraphs>
  <ScaleCrop>false</ScaleCrop>
  <Company/>
  <LinksUpToDate>false</LinksUpToDate>
  <CharactersWithSpaces>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60</cp:revision>
  <cp:lastPrinted>2019-01-16T08:10:00Z</cp:lastPrinted>
  <dcterms:created xsi:type="dcterms:W3CDTF">2017-04-04T08:33:00Z</dcterms:created>
  <dcterms:modified xsi:type="dcterms:W3CDTF">2024-08-30T03:18:00Z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