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粉末非纯样品提供2g左右，</w:t>
      </w:r>
      <w:proofErr w:type="gramStart"/>
      <w:r>
        <w:rPr>
          <w:rFonts w:ascii="宋体" w:hAnsi="宋体" w:cs="宋体"/>
          <w:bCs/>
          <w:sz w:val="18"/>
          <w:szCs w:val="21"/>
        </w:rPr>
        <w:t>纯样或者</w:t>
      </w:r>
      <w:proofErr w:type="gramEnd"/>
      <w:r>
        <w:rPr>
          <w:rFonts w:ascii="宋体" w:hAnsi="宋体" w:cs="宋体"/>
          <w:bCs/>
          <w:sz w:val="18"/>
          <w:szCs w:val="21"/>
        </w:rPr>
        <w:t>含量高于50%可以提供150mg左右</w:t>
      </w:r>
      <w:r>
        <w:rPr>
          <w:rFonts w:ascii="宋体" w:hAnsi="宋体" w:cs="宋体" w:hint="eastAsia"/>
          <w:bCs/>
          <w:sz w:val="18"/>
          <w:szCs w:val="21"/>
        </w:rPr>
        <w:t>，溶液样品提供10ml以上。</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测试默认只测一次，测平行算多个样品。</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氨基酸测定目前有液相色谱法、液质连用法以及氨基酸分析仪两种方法来测试，测试的氨基酸种类略有不同，对此有要求的可提前确认。</w:t>
      </w:r>
    </w:p>
    <w:p>
      <w:pPr>
        <w:pStyle w:val="ae"/>
        <w:numPr>
          <w:ilvl w:val="1"/>
          <w:numId w:val="4"/>
        </w:numPr>
        <w:spacing w:line="276" w:lineRule="auto"/>
        <w:ind w:firstLineChars="0"/>
        <w:jc w:val="left"/>
        <w:rPr>
          <w:rFonts w:ascii="宋体" w:hAnsi="宋体" w:cs="宋体"/>
          <w:bCs/>
          <w:sz w:val="18"/>
          <w:szCs w:val="21"/>
        </w:rPr>
      </w:pPr>
      <w:r>
        <w:rPr>
          <w:rFonts w:ascii="宋体" w:hAnsi="宋体" w:cs="宋体" w:hint="eastAsia"/>
          <w:bCs/>
          <w:sz w:val="18"/>
          <w:szCs w:val="21"/>
        </w:rPr>
        <w:t>测试方法：</w:t>
      </w:r>
    </w:p>
    <w:p>
      <w:pPr>
        <w:pStyle w:val="ae"/>
        <w:spacing w:line="276" w:lineRule="auto"/>
        <w:ind w:left="860" w:firstLineChars="0" w:firstLine="0"/>
        <w:jc w:val="left"/>
        <w:rPr>
          <w:rFonts w:ascii="宋体" w:hAnsi="宋体" w:cs="宋体"/>
          <w:bCs/>
          <w:sz w:val="18"/>
          <w:szCs w:val="21"/>
        </w:rPr>
      </w:pPr>
      <w:r>
        <w:rPr>
          <w:rFonts w:ascii="宋体" w:hAnsi="宋体" w:cs="宋体"/>
          <w:bCs/>
          <w:sz w:val="18"/>
          <w:szCs w:val="21"/>
        </w:rPr>
        <w:t>游离氨基酸常规前处理（仅参考）：样品加5%磺酸水杨酸沉淀蛋白（1：4），用高速冰冻离心机18000转/min离心30min，取上清液过保存，上机前用0.45µm+0.22µm滤膜过滤后上机分析。</w:t>
      </w:r>
    </w:p>
    <w:p>
      <w:pPr>
        <w:pStyle w:val="ae"/>
        <w:spacing w:line="276" w:lineRule="auto"/>
        <w:ind w:left="860" w:firstLineChars="0" w:firstLine="0"/>
        <w:jc w:val="left"/>
        <w:rPr>
          <w:rFonts w:ascii="宋体" w:hAnsi="宋体" w:cs="宋体"/>
          <w:bCs/>
          <w:sz w:val="18"/>
          <w:szCs w:val="21"/>
        </w:rPr>
      </w:pPr>
      <w:r>
        <w:rPr>
          <w:rFonts w:ascii="宋体" w:hAnsi="宋体" w:cs="宋体"/>
          <w:bCs/>
          <w:sz w:val="18"/>
          <w:szCs w:val="21"/>
        </w:rPr>
        <w:t>水解氨基酸常规前处理（仅参考）：</w:t>
      </w:r>
    </w:p>
    <w:p>
      <w:pPr>
        <w:pStyle w:val="ae"/>
        <w:spacing w:line="276" w:lineRule="auto"/>
        <w:ind w:left="860" w:firstLineChars="0" w:firstLine="0"/>
        <w:jc w:val="left"/>
        <w:rPr>
          <w:rFonts w:ascii="宋体" w:hAnsi="宋体" w:cs="宋体"/>
          <w:bCs/>
          <w:sz w:val="18"/>
          <w:szCs w:val="21"/>
        </w:rPr>
      </w:pPr>
      <w:r>
        <w:rPr>
          <w:rFonts w:ascii="宋体" w:hAnsi="宋体" w:cs="宋体"/>
          <w:bCs/>
          <w:sz w:val="18"/>
          <w:szCs w:val="21"/>
        </w:rPr>
        <w:t>准确称取固体样品50—200mg (根据氨基酸的大体含量)，加入水解管中，注意尽量防止挂壁</w:t>
      </w:r>
      <w:r>
        <w:rPr>
          <w:rFonts w:ascii="宋体" w:hAnsi="宋体" w:cs="宋体" w:hint="eastAsia"/>
          <w:bCs/>
          <w:sz w:val="18"/>
          <w:szCs w:val="21"/>
        </w:rPr>
        <w:t>，</w:t>
      </w:r>
      <w:r>
        <w:rPr>
          <w:rFonts w:ascii="宋体" w:hAnsi="宋体" w:cs="宋体"/>
          <w:bCs/>
          <w:sz w:val="18"/>
          <w:szCs w:val="21"/>
        </w:rPr>
        <w:t>加入1:1 的分析纯盐酸(约6mol/L) 4ml</w:t>
      </w:r>
      <w:r>
        <w:rPr>
          <w:rFonts w:ascii="宋体" w:hAnsi="宋体" w:cs="宋体" w:hint="eastAsia"/>
          <w:bCs/>
          <w:sz w:val="18"/>
          <w:szCs w:val="21"/>
        </w:rPr>
        <w:t>，使用</w:t>
      </w:r>
      <w:proofErr w:type="gramStart"/>
      <w:r>
        <w:rPr>
          <w:rFonts w:ascii="宋体" w:hAnsi="宋体" w:cs="宋体"/>
          <w:bCs/>
          <w:sz w:val="18"/>
          <w:szCs w:val="21"/>
        </w:rPr>
        <w:t>氮吹仪吹</w:t>
      </w:r>
      <w:proofErr w:type="gramEnd"/>
      <w:r>
        <w:rPr>
          <w:rFonts w:ascii="宋体" w:hAnsi="宋体" w:cs="宋体"/>
          <w:bCs/>
          <w:sz w:val="18"/>
          <w:szCs w:val="21"/>
        </w:rPr>
        <w:t>氮气15 分钟后封管</w:t>
      </w:r>
      <w:r>
        <w:rPr>
          <w:rFonts w:ascii="宋体" w:hAnsi="宋体" w:cs="宋体" w:hint="eastAsia"/>
          <w:bCs/>
          <w:sz w:val="18"/>
          <w:szCs w:val="21"/>
        </w:rPr>
        <w:t>；</w:t>
      </w:r>
      <w:r>
        <w:rPr>
          <w:rFonts w:ascii="宋体" w:hAnsi="宋体" w:cs="宋体"/>
          <w:bCs/>
          <w:sz w:val="18"/>
          <w:szCs w:val="21"/>
        </w:rPr>
        <w:t>将封管的样品置烘箱中 110 ℃水解 22-24 小时后，取出冷却开管</w:t>
      </w:r>
      <w:r>
        <w:rPr>
          <w:rFonts w:ascii="宋体" w:hAnsi="宋体" w:cs="宋体" w:hint="eastAsia"/>
          <w:bCs/>
          <w:sz w:val="18"/>
          <w:szCs w:val="21"/>
        </w:rPr>
        <w:t>，</w:t>
      </w:r>
      <w:r>
        <w:rPr>
          <w:rFonts w:ascii="宋体" w:hAnsi="宋体" w:cs="宋体"/>
          <w:bCs/>
          <w:sz w:val="18"/>
          <w:szCs w:val="21"/>
        </w:rPr>
        <w:t>样品</w:t>
      </w:r>
      <w:proofErr w:type="gramStart"/>
      <w:r>
        <w:rPr>
          <w:rFonts w:ascii="宋体" w:hAnsi="宋体" w:cs="宋体"/>
          <w:bCs/>
          <w:sz w:val="18"/>
          <w:szCs w:val="21"/>
        </w:rPr>
        <w:t>定容至</w:t>
      </w:r>
      <w:proofErr w:type="gramEnd"/>
      <w:r>
        <w:rPr>
          <w:rFonts w:ascii="宋体" w:hAnsi="宋体" w:cs="宋体"/>
          <w:bCs/>
          <w:sz w:val="18"/>
          <w:szCs w:val="21"/>
        </w:rPr>
        <w:t>100ml</w:t>
      </w:r>
      <w:r>
        <w:rPr>
          <w:rFonts w:ascii="宋体" w:hAnsi="宋体" w:cs="宋体" w:hint="eastAsia"/>
          <w:bCs/>
          <w:sz w:val="18"/>
          <w:szCs w:val="21"/>
        </w:rPr>
        <w:t>；</w:t>
      </w:r>
      <w:r>
        <w:rPr>
          <w:rFonts w:ascii="宋体" w:hAnsi="宋体" w:cs="宋体"/>
          <w:bCs/>
          <w:sz w:val="18"/>
          <w:szCs w:val="21"/>
        </w:rPr>
        <w:t>准确吸取定容后的样品 2ml，</w:t>
      </w:r>
      <w:proofErr w:type="gramStart"/>
      <w:r>
        <w:rPr>
          <w:rFonts w:ascii="宋体" w:hAnsi="宋体" w:cs="宋体"/>
          <w:bCs/>
          <w:sz w:val="18"/>
          <w:szCs w:val="21"/>
        </w:rPr>
        <w:t>置氮吹仪</w:t>
      </w:r>
      <w:proofErr w:type="gramEnd"/>
      <w:r>
        <w:rPr>
          <w:rFonts w:ascii="宋体" w:hAnsi="宋体" w:cs="宋体"/>
          <w:bCs/>
          <w:sz w:val="18"/>
          <w:szCs w:val="21"/>
        </w:rPr>
        <w:t>上脱酸</w:t>
      </w:r>
      <w:r>
        <w:rPr>
          <w:rFonts w:ascii="宋体" w:hAnsi="宋体" w:cs="宋体" w:hint="eastAsia"/>
          <w:bCs/>
          <w:sz w:val="18"/>
          <w:szCs w:val="21"/>
        </w:rPr>
        <w:t>，</w:t>
      </w:r>
      <w:r>
        <w:rPr>
          <w:rFonts w:ascii="宋体" w:hAnsi="宋体" w:cs="宋体"/>
          <w:bCs/>
          <w:sz w:val="18"/>
          <w:szCs w:val="21"/>
        </w:rPr>
        <w:t>温度 60℃，脱至干燥</w:t>
      </w:r>
      <w:r>
        <w:rPr>
          <w:rFonts w:ascii="宋体" w:hAnsi="宋体" w:cs="宋体" w:hint="eastAsia"/>
          <w:bCs/>
          <w:sz w:val="18"/>
          <w:szCs w:val="21"/>
        </w:rPr>
        <w:t>；</w:t>
      </w:r>
      <w:r>
        <w:rPr>
          <w:rFonts w:ascii="宋体" w:hAnsi="宋体" w:cs="宋体"/>
          <w:bCs/>
          <w:sz w:val="18"/>
          <w:szCs w:val="21"/>
        </w:rPr>
        <w:t>准确加入0.02mol/L HCL旋涡器上混匀,过0.22µm过滤小柱，上机</w:t>
      </w:r>
      <w:r>
        <w:rPr>
          <w:rFonts w:ascii="宋体" w:hAnsi="宋体" w:cs="宋体" w:hint="eastAsia"/>
          <w:bCs/>
          <w:sz w:val="18"/>
          <w:szCs w:val="21"/>
        </w:rPr>
        <w:t>测试</w:t>
      </w:r>
      <w:r>
        <w:rPr>
          <w:rFonts w:ascii="宋体" w:hAnsi="宋体" w:cs="宋体"/>
          <w:bCs/>
          <w:sz w:val="18"/>
          <w:szCs w:val="21"/>
        </w:rPr>
        <w:t>。</w:t>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氨基酸分析测试要求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测试仪器选择</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□液相色谱法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□液质连用法</w:t>
            </w:r>
            <w:r>
              <w:rPr>
                <w:rFonts w:ascii="华文楷体" w:eastAsia="华文楷体" w:hAnsi="华文楷体" w:cs="宋体"/>
                <w:sz w:val="18"/>
                <w:szCs w:val="18"/>
              </w:rPr>
              <w:t xml:space="preserve">        </w:t>
            </w:r>
            <w:r>
              <w:rPr>
                <w:rFonts w:ascii="华文楷体" w:eastAsia="华文楷体" w:hAnsi="华文楷体" w:cs="宋体" w:hint="eastAsia"/>
                <w:sz w:val="18"/>
                <w:szCs w:val="18"/>
              </w:rPr>
              <w:t>□氨基酸分析仪</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测试内容</w:t>
            </w:r>
          </w:p>
        </w:tc>
        <w:tc>
          <w:tcPr>
            <w:tcW w:w="8930" w:type="dxa"/>
            <w:gridSpan w:val="3"/>
            <w:vAlign w:val="center"/>
          </w:tcPr>
          <w:p>
            <w:pPr>
              <w:pStyle w:val="ae"/>
              <w:numPr>
                <w:ilvl w:val="0"/>
                <w:numId w:val="5"/>
              </w:numPr>
              <w:ind w:firstLineChars="0"/>
              <w:rPr>
                <w:rFonts w:ascii="华文楷体" w:eastAsia="华文楷体" w:hAnsi="华文楷体" w:cs="宋体"/>
                <w:sz w:val="18"/>
                <w:szCs w:val="18"/>
              </w:rPr>
            </w:pPr>
            <w:r>
              <w:rPr>
                <w:rFonts w:ascii="华文楷体" w:eastAsia="华文楷体" w:hAnsi="华文楷体" w:cs="宋体" w:hint="eastAsia"/>
                <w:sz w:val="18"/>
                <w:szCs w:val="18"/>
              </w:rPr>
              <w:t xml:space="preserve">游离氨基酸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水解氨基酸</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52B826A4"/>
    <w:multiLevelType w:val="hybridMultilevel"/>
    <w:tmpl w:val="70F044E8"/>
    <w:lvl w:ilvl="0" w:tplc="E19827FC">
      <w:start w:val="6"/>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78908DA"/>
    <w:multiLevelType w:val="multilevel"/>
    <w:tmpl w:val="D0D2BC4C"/>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82E3802F-5964-4BAA-BF86-8B634BBD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8145">
      <w:bodyDiv w:val="1"/>
      <w:marLeft w:val="0"/>
      <w:marRight w:val="0"/>
      <w:marTop w:val="0"/>
      <w:marBottom w:val="0"/>
      <w:divBdr>
        <w:top w:val="none" w:sz="0" w:space="0" w:color="auto"/>
        <w:left w:val="none" w:sz="0" w:space="0" w:color="auto"/>
        <w:bottom w:val="none" w:sz="0" w:space="0" w:color="auto"/>
        <w:right w:val="none" w:sz="0" w:space="0" w:color="auto"/>
      </w:divBdr>
    </w:div>
    <w:div w:id="9709433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645A5DE-1409-4E9F-8D13-95BEA5224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288</Words>
  <Characters>1646</Characters>
  <Application>Microsoft Office Word</Application>
  <DocSecurity>0</DocSecurity>
  <Lines>13</Lines>
  <Paragraphs>3</Paragraphs>
  <ScaleCrop>false</ScaleCrop>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