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送样前必须预先通知我方任何与委托测试服务有关的实际的或潜在的风险，如因</w:t>
      </w:r>
      <w:r>
        <w:rPr>
          <w:rFonts w:ascii="宋体" w:eastAsia="宋体" w:hAnsi="宋体" w:cs="宋体" w:hint="eastAsia"/>
          <w:b/>
          <w:color w:val="FF0000"/>
          <w:sz w:val="18"/>
          <w:szCs w:val="21"/>
        </w:rPr>
        <w:t>委托方隐瞒样品的危害而造成检测人员或仪器出现问题一切后果由委托方负责</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eastAsia="宋体" w:hAnsi="宋体" w:cs="宋体" w:hint="eastAsia"/>
          <w:b/>
          <w:color w:val="FF0000"/>
          <w:sz w:val="18"/>
          <w:szCs w:val="21"/>
        </w:rPr>
        <w:t>未填写测试要求、测试要求不明确或者测试要求错误导致的测试问题，需由委托方自行承担，如需复测需重新收费</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委托方如对检测结果有异议，须在</w:t>
      </w:r>
      <w:r>
        <w:rPr>
          <w:rFonts w:ascii="宋体" w:eastAsia="宋体" w:hAnsi="宋体" w:cs="宋体" w:hint="eastAsia"/>
          <w:b/>
          <w:bCs/>
          <w:color w:val="FF0000"/>
          <w:sz w:val="18"/>
          <w:szCs w:val="21"/>
        </w:rPr>
        <w:t>结果发送</w:t>
      </w:r>
      <w:r>
        <w:rPr>
          <w:rFonts w:ascii="宋体" w:eastAsia="宋体" w:hAnsi="宋体" w:cs="宋体" w:hint="eastAsia"/>
          <w:b/>
          <w:color w:val="FF0000"/>
          <w:sz w:val="18"/>
          <w:szCs w:val="21"/>
        </w:rPr>
        <w:t>5天内</w:t>
      </w:r>
      <w:r>
        <w:rPr>
          <w:rFonts w:ascii="宋体" w:eastAsia="宋体" w:hAnsi="宋体" w:cs="宋体" w:hint="eastAsia"/>
          <w:bCs/>
          <w:sz w:val="18"/>
          <w:szCs w:val="21"/>
        </w:rPr>
        <w:t>与我方工作人员进行沟通说明，</w:t>
      </w:r>
      <w:r>
        <w:rPr>
          <w:rFonts w:ascii="宋体" w:eastAsia="宋体" w:hAnsi="宋体" w:cs="宋体" w:hint="eastAsia"/>
          <w:b/>
          <w:bCs/>
          <w:color w:val="FF0000"/>
          <w:sz w:val="18"/>
          <w:szCs w:val="21"/>
        </w:rPr>
        <w:t>超过5天则默认对检测结果无异议</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复测说明：如对于测试结果有异议，需要复检的，</w:t>
      </w:r>
      <w:r>
        <w:rPr>
          <w:rFonts w:ascii="宋体" w:eastAsia="宋体" w:hAnsi="宋体" w:cs="宋体" w:hint="eastAsia"/>
          <w:b/>
          <w:color w:val="FF0000"/>
          <w:sz w:val="18"/>
          <w:szCs w:val="21"/>
        </w:rPr>
        <w:t>仅限对原样品按原测试方法进行复检。如更换条件及方法按新样品计费</w:t>
      </w:r>
      <w:r>
        <w:rPr>
          <w:rFonts w:ascii="宋体" w:eastAsia="宋体" w:hAnsi="宋体" w:cs="宋体" w:hint="eastAsia"/>
          <w:bCs/>
          <w:sz w:val="18"/>
          <w:szCs w:val="21"/>
        </w:rPr>
        <w:t>。</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 xml:space="preserve">a.由于样品自身原因     b.由于实验要求不明确或提供测试方法不合适导致的结果不准确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关于样品保存及回收</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对于测试完毕仍有剩余的样品，我方仅保留5天时间，5天后进行销毁。</w:t>
      </w:r>
      <w:r>
        <w:rPr>
          <w:rFonts w:ascii="宋体" w:eastAsia="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eastAsia="宋体" w:hAnsi="宋体" w:cs="宋体"/>
          <w:bCs/>
          <w:color w:val="000000" w:themeColor="text1"/>
          <w:sz w:val="18"/>
          <w:szCs w:val="21"/>
        </w:rPr>
      </w:pPr>
      <w:r>
        <w:rPr>
          <w:rFonts w:ascii="宋体" w:eastAsia="宋体" w:hAnsi="宋体" w:cs="宋体" w:hint="eastAsia"/>
          <w:bCs/>
          <w:color w:val="000000" w:themeColor="text1"/>
          <w:sz w:val="18"/>
          <w:szCs w:val="21"/>
        </w:rPr>
        <w:t>送检样品一般不建议回收，</w:t>
      </w:r>
      <w:r>
        <w:rPr>
          <w:rFonts w:ascii="宋体" w:eastAsia="宋体" w:hAnsi="宋体" w:cs="宋体" w:hint="eastAsia"/>
          <w:color w:val="000000" w:themeColor="text1"/>
          <w:sz w:val="18"/>
          <w:szCs w:val="21"/>
        </w:rPr>
        <w:t>回收收取25元回收费</w:t>
      </w:r>
      <w:r>
        <w:rPr>
          <w:rFonts w:ascii="宋体" w:eastAsia="宋体" w:hAnsi="宋体" w:cs="宋体" w:hint="eastAsia"/>
          <w:b/>
          <w:bCs/>
          <w:color w:val="FF0000"/>
          <w:sz w:val="18"/>
          <w:szCs w:val="21"/>
        </w:rPr>
        <w:t>（大件以及特殊样品回收另算）</w:t>
      </w:r>
      <w:r>
        <w:rPr>
          <w:rFonts w:ascii="宋体" w:eastAsia="宋体" w:hAnsi="宋体" w:cs="宋体" w:hint="eastAsia"/>
          <w:bCs/>
          <w:color w:val="000000" w:themeColor="text1"/>
          <w:sz w:val="18"/>
          <w:szCs w:val="21"/>
        </w:rPr>
        <w:t>，需</w:t>
      </w:r>
      <w:r>
        <w:rPr>
          <w:rFonts w:ascii="宋体" w:eastAsia="宋体" w:hAnsi="宋体" w:cs="宋体" w:hint="eastAsia"/>
          <w:b/>
          <w:bCs/>
          <w:color w:val="FF0000"/>
          <w:sz w:val="18"/>
          <w:szCs w:val="21"/>
        </w:rPr>
        <w:t>回收样品请在</w:t>
      </w:r>
      <w:r>
        <w:rPr>
          <w:rFonts w:ascii="宋体" w:eastAsia="宋体" w:hAnsi="宋体" w:cs="宋体" w:hint="eastAsia"/>
          <w:b/>
          <w:color w:val="FF0000"/>
          <w:sz w:val="18"/>
          <w:szCs w:val="21"/>
        </w:rPr>
        <w:t>发送测试结果之后5天内与我方工作人员进行反馈回收</w:t>
      </w:r>
      <w:r>
        <w:rPr>
          <w:rFonts w:ascii="宋体" w:eastAsia="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由于回收过程比较繁琐，涉及到物流收发，样品管理及出入库等环节，有可能造成样品的丢失或者损伤，</w:t>
      </w:r>
      <w:r>
        <w:rPr>
          <w:rFonts w:ascii="宋体" w:eastAsia="宋体" w:hAnsi="宋体" w:cs="宋体" w:hint="eastAsia"/>
          <w:b/>
          <w:bCs/>
          <w:color w:val="FF0000"/>
          <w:sz w:val="18"/>
          <w:szCs w:val="21"/>
        </w:rPr>
        <w:t>选择回收的样品发生损坏或者丢失，按照当次测试费金额赔付，最高不超过500元/批样品。（同一天送样算作一批），</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如有易损坏、腐败、变性等样品请提前与我方沟通，</w:t>
      </w:r>
      <w:r>
        <w:rPr>
          <w:rFonts w:ascii="宋体" w:eastAsia="宋体" w:hAnsi="宋体" w:cs="宋体" w:hint="eastAsia"/>
          <w:bCs/>
          <w:sz w:val="18"/>
          <w:szCs w:val="21"/>
        </w:rPr>
        <w:t>并将样品自行做好包装，</w:t>
      </w:r>
      <w:r>
        <w:rPr>
          <w:rFonts w:ascii="宋体" w:eastAsia="宋体" w:hAnsi="宋体" w:cs="宋体" w:hint="eastAsia"/>
          <w:b/>
          <w:bCs/>
          <w:color w:val="FF0000"/>
          <w:sz w:val="18"/>
          <w:szCs w:val="21"/>
        </w:rPr>
        <w:t>送样备注好样品保存条件，保存期限等内容</w:t>
      </w:r>
      <w:r>
        <w:rPr>
          <w:rFonts w:ascii="宋体" w:eastAsia="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珍贵样品送样务必提前说明，并做好样品备份工作</w:t>
      </w:r>
      <w:r>
        <w:rPr>
          <w:rFonts w:ascii="宋体" w:eastAsia="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样品要求：</w:t>
      </w:r>
    </w:p>
    <w:p>
      <w:pPr>
        <w:pStyle w:val="ad"/>
        <w:numPr>
          <w:ilvl w:val="0"/>
          <w:numId w:val="4"/>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粉末、液体、薄膜、块体均可。粉末10mg，块体样品直径≤1cm，厚度＜1cm，超过的话提前确认；</w:t>
      </w:r>
    </w:p>
    <w:p>
      <w:pPr>
        <w:pStyle w:val="ad"/>
        <w:numPr>
          <w:ilvl w:val="0"/>
          <w:numId w:val="4"/>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需要脆断的样品，尺寸需要≥2*2cm，厚度＜0.5cm，较厚的样品建议尺寸准备大些。</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注意事项：</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SEM可提供10-12张图片：即筛选出2-3个区域，每个区域提供3-4张不同放大倍数图片；</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磁性样品对电镜影响较大，请提前告知，如送样注明无磁性，测试过程中发现样品为磁性，将按双倍价格收取费用；</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混凝土，珊瑚沙，气凝胶，水凝胶等需要抽真空时间非常长的样品尺寸请尽可能直径≤5mm，厚度≤5mm；</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导电性不好或强磁样品建议选择喷金，如果样品由于您要求不喷金而导致效果不好，测试老师可能不好安排复测；</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
          <w:bCs/>
          <w:sz w:val="18"/>
          <w:szCs w:val="21"/>
          <w:highlight w:val="yellow"/>
        </w:rPr>
        <w:t>块体测试如需同时拍摄表面和截面，按两个样品收费，请务必标记清楚测试面</w:t>
      </w:r>
      <w:r>
        <w:rPr>
          <w:rFonts w:ascii="宋体" w:eastAsia="宋体" w:hAnsi="宋体" w:cs="宋体" w:hint="eastAsia"/>
          <w:bCs/>
          <w:sz w:val="18"/>
          <w:szCs w:val="21"/>
        </w:rPr>
        <w:t>；</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bCs/>
          <w:sz w:val="18"/>
          <w:szCs w:val="21"/>
        </w:rPr>
        <w:t>对于检测要求中出现概率较小的形貌及位置公司不承诺一定可以找到。对于找不到符合测试要求的区域的样品，我们将会拍一些区域以证明样品的真实情况。</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由于仪器差别，部分仪器在测mapping的时候无法导出eds含量数据，如果需要导出eds含量数据的话，请务必注明。</w:t>
      </w:r>
    </w:p>
    <w:p>
      <w:pPr>
        <w:pStyle w:val="ad"/>
        <w:numPr>
          <w:ilvl w:val="0"/>
          <w:numId w:val="5"/>
        </w:numPr>
        <w:spacing w:line="276" w:lineRule="auto"/>
        <w:ind w:firstLineChars="0"/>
        <w:jc w:val="left"/>
        <w:rPr>
          <w:rFonts w:ascii="宋体" w:eastAsia="宋体" w:hAnsi="宋体" w:cs="宋体"/>
          <w:bCs/>
          <w:sz w:val="18"/>
          <w:szCs w:val="21"/>
        </w:rPr>
      </w:pPr>
      <w:proofErr w:type="gramStart"/>
      <w:r>
        <w:rPr>
          <w:rFonts w:ascii="宋体" w:eastAsia="宋体" w:hAnsi="宋体" w:cs="宋体" w:hint="eastAsia"/>
          <w:bCs/>
          <w:sz w:val="18"/>
          <w:szCs w:val="21"/>
        </w:rPr>
        <w:t>分散制</w:t>
      </w:r>
      <w:proofErr w:type="gramEnd"/>
      <w:r>
        <w:rPr>
          <w:rFonts w:ascii="宋体" w:eastAsia="宋体" w:hAnsi="宋体" w:cs="宋体" w:hint="eastAsia"/>
          <w:bCs/>
          <w:sz w:val="18"/>
          <w:szCs w:val="21"/>
        </w:rPr>
        <w:t>样时候，工程师只能根据经验来进行分散，如果对于浓度有要求的话，请注明分散浓度，如果要分散浓度大一些或者小一些，也请提前说明，如果对于分散效果要求很高，建议自己进行分散制备样品，工程师分散的话无法保证能分散到合适浓度。</w:t>
      </w: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S</w:t>
      </w:r>
      <w:r>
        <w:rPr>
          <w:rFonts w:ascii="华文楷体" w:eastAsia="华文楷体" w:hAnsi="华文楷体" w:cs="Times New Roman"/>
          <w:b/>
          <w:sz w:val="36"/>
          <w:szCs w:val="36"/>
        </w:rPr>
        <w:t>EM</w:t>
      </w:r>
      <w:r>
        <w:rPr>
          <w:rFonts w:ascii="华文楷体" w:eastAsia="华文楷体" w:hAnsi="华文楷体" w:cs="Times New Roman" w:hint="eastAsia"/>
          <w:b/>
          <w:sz w:val="36"/>
          <w:szCs w:val="36"/>
        </w:rPr>
        <w:t>测试要求</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2"/>
        <w:gridCol w:w="5794"/>
        <w:gridCol w:w="2428"/>
        <w:gridCol w:w="832"/>
      </w:tblGrid>
      <w:tr>
        <w:trPr>
          <w:trHeight w:val="468"/>
          <w:jc w:val="center"/>
        </w:trPr>
        <w:tc>
          <w:tcPr>
            <w:tcW w:w="1402" w:type="dxa"/>
            <w:vAlign w:val="center"/>
          </w:tcPr>
          <w:p>
            <w:pPr>
              <w:spacing w:line="276" w:lineRule="auto"/>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794" w:type="dxa"/>
            <w:vAlign w:val="center"/>
          </w:tcPr>
          <w:p>
            <w:pPr>
              <w:spacing w:line="276" w:lineRule="auto"/>
              <w:rPr>
                <w:rFonts w:ascii="华文楷体" w:eastAsia="华文楷体" w:hAnsi="华文楷体" w:cs="Times New Roman"/>
                <w:sz w:val="18"/>
                <w:szCs w:val="18"/>
                <w:u w:val="single"/>
              </w:rPr>
            </w:pPr>
          </w:p>
        </w:tc>
        <w:tc>
          <w:tcPr>
            <w:tcW w:w="2428" w:type="dxa"/>
            <w:vAlign w:val="center"/>
          </w:tcPr>
          <w:p>
            <w:pPr>
              <w:spacing w:line="276" w:lineRule="auto"/>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832" w:type="dxa"/>
            <w:vAlign w:val="center"/>
          </w:tcPr>
          <w:p>
            <w:pPr>
              <w:spacing w:line="276" w:lineRule="auto"/>
              <w:rPr>
                <w:rFonts w:ascii="华文楷体" w:eastAsia="华文楷体" w:hAnsi="华文楷体" w:cs="Times New Roman"/>
                <w:sz w:val="18"/>
                <w:szCs w:val="18"/>
                <w:u w:val="single"/>
              </w:rPr>
            </w:pPr>
          </w:p>
        </w:tc>
      </w:tr>
      <w:tr>
        <w:trPr>
          <w:trHeight w:val="405"/>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794" w:type="dxa"/>
            <w:vAlign w:val="center"/>
          </w:tcPr>
          <w:p>
            <w:pPr>
              <w:spacing w:line="276" w:lineRule="auto"/>
              <w:rPr>
                <w:rFonts w:ascii="华文楷体" w:eastAsia="华文楷体" w:hAnsi="华文楷体" w:cs="Times New Roman"/>
                <w:sz w:val="18"/>
                <w:szCs w:val="18"/>
              </w:rPr>
            </w:pPr>
          </w:p>
        </w:tc>
        <w:tc>
          <w:tcPr>
            <w:tcW w:w="2428" w:type="dxa"/>
            <w:vAlign w:val="center"/>
          </w:tcPr>
          <w:p>
            <w:pPr>
              <w:spacing w:line="276" w:lineRule="auto"/>
              <w:rPr>
                <w:rFonts w:ascii="华文楷体" w:eastAsia="华文楷体" w:hAnsi="华文楷体" w:cs="Times New Roman"/>
                <w:sz w:val="18"/>
                <w:szCs w:val="18"/>
              </w:rPr>
            </w:pPr>
            <w:r>
              <w:rPr>
                <w:rFonts w:ascii="华文楷体" w:eastAsia="华文楷体" w:hAnsi="华文楷体" w:hint="eastAsia"/>
                <w:sz w:val="18"/>
                <w:szCs w:val="18"/>
              </w:rPr>
              <w:t>是否回收（25元）</w:t>
            </w:r>
          </w:p>
        </w:tc>
        <w:tc>
          <w:tcPr>
            <w:tcW w:w="832" w:type="dxa"/>
            <w:vAlign w:val="center"/>
          </w:tcPr>
          <w:p>
            <w:pPr>
              <w:spacing w:line="276" w:lineRule="auto"/>
              <w:rPr>
                <w:rFonts w:ascii="华文楷体" w:eastAsia="华文楷体" w:hAnsi="华文楷体" w:cs="Times New Roman"/>
                <w:sz w:val="18"/>
                <w:szCs w:val="18"/>
              </w:rPr>
            </w:pPr>
          </w:p>
        </w:tc>
      </w:tr>
      <w:tr>
        <w:trPr>
          <w:trHeight w:val="425"/>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磁性强弱</w:t>
            </w:r>
          </w:p>
        </w:tc>
        <w:tc>
          <w:tcPr>
            <w:tcW w:w="9054" w:type="dxa"/>
            <w:gridSpan w:val="3"/>
            <w:vAlign w:val="center"/>
          </w:tcPr>
          <w:p>
            <w:pPr>
              <w:spacing w:line="276" w:lineRule="auto"/>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无磁性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弱磁（含有磁性元素，磁铁吸不起来）</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强磁（含有磁性元素，磁铁能吸起来）</w:t>
            </w:r>
            <w:r>
              <w:rPr>
                <w:rFonts w:ascii="华文楷体" w:eastAsia="华文楷体" w:hAnsi="华文楷体"/>
                <w:sz w:val="18"/>
                <w:szCs w:val="18"/>
              </w:rPr>
              <w:t xml:space="preserve">  </w:t>
            </w:r>
          </w:p>
          <w:p>
            <w:pPr>
              <w:spacing w:line="276" w:lineRule="auto"/>
              <w:rPr>
                <w:rFonts w:ascii="华文楷体" w:eastAsia="华文楷体" w:hAnsi="华文楷体" w:cs="Times New Roman"/>
                <w:sz w:val="18"/>
                <w:szCs w:val="18"/>
              </w:rPr>
            </w:pPr>
            <w:r>
              <w:rPr>
                <w:rFonts w:ascii="华文楷体" w:eastAsia="华文楷体" w:hAnsi="华文楷体" w:hint="eastAsia"/>
                <w:color w:val="FF0000"/>
                <w:sz w:val="18"/>
                <w:szCs w:val="18"/>
              </w:rPr>
              <w:t>Fe</w:t>
            </w:r>
            <w:r>
              <w:rPr>
                <w:rFonts w:ascii="华文楷体" w:eastAsia="华文楷体" w:hAnsi="华文楷体"/>
                <w:color w:val="FF0000"/>
                <w:sz w:val="18"/>
                <w:szCs w:val="18"/>
              </w:rPr>
              <w:t xml:space="preserve">  C</w:t>
            </w:r>
            <w:r>
              <w:rPr>
                <w:rFonts w:ascii="华文楷体" w:eastAsia="华文楷体" w:hAnsi="华文楷体" w:hint="eastAsia"/>
                <w:color w:val="FF0000"/>
                <w:sz w:val="18"/>
                <w:szCs w:val="18"/>
              </w:rPr>
              <w:t>o</w:t>
            </w:r>
            <w:r>
              <w:rPr>
                <w:rFonts w:ascii="华文楷体" w:eastAsia="华文楷体" w:hAnsi="华文楷体"/>
                <w:color w:val="FF0000"/>
                <w:sz w:val="18"/>
                <w:szCs w:val="18"/>
              </w:rPr>
              <w:t xml:space="preserve">  N</w:t>
            </w:r>
            <w:r>
              <w:rPr>
                <w:rFonts w:ascii="华文楷体" w:eastAsia="华文楷体" w:hAnsi="华文楷体" w:hint="eastAsia"/>
                <w:color w:val="FF0000"/>
                <w:sz w:val="18"/>
                <w:szCs w:val="18"/>
              </w:rPr>
              <w:t>i</w:t>
            </w:r>
            <w:r>
              <w:rPr>
                <w:rFonts w:ascii="华文楷体" w:eastAsia="华文楷体" w:hAnsi="华文楷体"/>
                <w:color w:val="FF0000"/>
                <w:sz w:val="18"/>
                <w:szCs w:val="18"/>
              </w:rPr>
              <w:t xml:space="preserve">   M</w:t>
            </w:r>
            <w:r>
              <w:rPr>
                <w:rFonts w:ascii="华文楷体" w:eastAsia="华文楷体" w:hAnsi="华文楷体" w:hint="eastAsia"/>
                <w:color w:val="FF0000"/>
                <w:sz w:val="18"/>
                <w:szCs w:val="18"/>
              </w:rPr>
              <w:t>n</w:t>
            </w:r>
            <w:r>
              <w:rPr>
                <w:rFonts w:ascii="华文楷体" w:eastAsia="华文楷体" w:hAnsi="华文楷体"/>
                <w:color w:val="FF0000"/>
                <w:sz w:val="18"/>
                <w:szCs w:val="18"/>
              </w:rPr>
              <w:t xml:space="preserve"> 等</w:t>
            </w:r>
            <w:r>
              <w:rPr>
                <w:rFonts w:ascii="华文楷体" w:eastAsia="华文楷体" w:hAnsi="华文楷体" w:hint="eastAsia"/>
                <w:color w:val="FF0000"/>
                <w:sz w:val="18"/>
                <w:szCs w:val="18"/>
              </w:rPr>
              <w:t>为磁性元素</w:t>
            </w:r>
          </w:p>
        </w:tc>
      </w:tr>
      <w:tr>
        <w:trPr>
          <w:trHeight w:val="425"/>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54"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Times New Roman" w:hint="eastAsia"/>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416"/>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54"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54"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spacing w:line="276" w:lineRule="auto"/>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486"/>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9054"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□SEM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BSE</w:t>
            </w:r>
            <w:r>
              <w:rPr>
                <w:rFonts w:ascii="华文楷体" w:eastAsia="华文楷体" w:hAnsi="华文楷体" w:cs="宋体" w:hint="eastAsia"/>
                <w:sz w:val="18"/>
                <w:szCs w:val="18"/>
              </w:rPr>
              <w:t xml:space="preserve">（背散射成像） </w:t>
            </w:r>
            <w:r>
              <w:rPr>
                <w:rFonts w:ascii="华文楷体" w:eastAsia="华文楷体" w:hAnsi="华文楷体" w:cs="宋体"/>
                <w:sz w:val="18"/>
                <w:szCs w:val="18"/>
              </w:rPr>
              <w:t xml:space="preserve">     </w:t>
            </w:r>
          </w:p>
          <w:p>
            <w:pPr>
              <w:spacing w:line="276" w:lineRule="auto"/>
              <w:rPr>
                <w:rFonts w:ascii="华文楷体" w:eastAsia="华文楷体" w:hAnsi="华文楷体" w:cs="宋体"/>
                <w:sz w:val="18"/>
                <w:szCs w:val="18"/>
              </w:rPr>
            </w:pPr>
            <w:r>
              <w:rPr>
                <w:rFonts w:ascii="华文楷体" w:eastAsia="华文楷体" w:hAnsi="华文楷体" w:cs="宋体" w:hint="eastAsia"/>
                <w:color w:val="000000" w:themeColor="text1"/>
                <w:sz w:val="18"/>
                <w:szCs w:val="18"/>
              </w:rPr>
              <w:t xml:space="preserve">□能谱测试【□点扫  </w:t>
            </w:r>
            <w:r>
              <w:rPr>
                <w:rFonts w:ascii="华文楷体" w:eastAsia="华文楷体" w:hAnsi="华文楷体" w:cs="宋体"/>
                <w:color w:val="000000" w:themeColor="text1"/>
                <w:sz w:val="18"/>
                <w:szCs w:val="18"/>
              </w:rPr>
              <w:t xml:space="preserve">   </w:t>
            </w:r>
            <w:r>
              <w:rPr>
                <w:rFonts w:ascii="华文楷体" w:eastAsia="华文楷体" w:hAnsi="华文楷体" w:cs="宋体" w:hint="eastAsia"/>
                <w:color w:val="000000" w:themeColor="text1"/>
                <w:sz w:val="18"/>
                <w:szCs w:val="18"/>
              </w:rPr>
              <w:t xml:space="preserve">□线扫 </w:t>
            </w:r>
            <w:r>
              <w:rPr>
                <w:rFonts w:ascii="华文楷体" w:eastAsia="华文楷体" w:hAnsi="华文楷体" w:cs="宋体"/>
                <w:color w:val="000000" w:themeColor="text1"/>
                <w:sz w:val="18"/>
                <w:szCs w:val="18"/>
              </w:rPr>
              <w:t xml:space="preserve">   </w:t>
            </w:r>
            <w:r>
              <w:rPr>
                <w:rFonts w:ascii="华文楷体" w:eastAsia="华文楷体" w:hAnsi="华文楷体" w:cs="宋体" w:hint="eastAsia"/>
                <w:color w:val="000000" w:themeColor="text1"/>
                <w:sz w:val="18"/>
                <w:szCs w:val="18"/>
              </w:rPr>
              <w:t>□</w:t>
            </w:r>
            <w:r>
              <w:rPr>
                <w:rFonts w:ascii="华文楷体" w:eastAsia="华文楷体" w:hAnsi="华文楷体" w:cs="宋体"/>
                <w:color w:val="000000" w:themeColor="text1"/>
                <w:sz w:val="18"/>
                <w:szCs w:val="18"/>
              </w:rPr>
              <w:t xml:space="preserve"> </w:t>
            </w:r>
            <w:r>
              <w:rPr>
                <w:rFonts w:ascii="华文楷体" w:eastAsia="华文楷体" w:hAnsi="华文楷体" w:cs="宋体" w:hint="eastAsia"/>
                <w:color w:val="000000" w:themeColor="text1"/>
                <w:sz w:val="18"/>
                <w:szCs w:val="18"/>
              </w:rPr>
              <w:t>mapping（</w:t>
            </w:r>
            <w:proofErr w:type="spellStart"/>
            <w:r>
              <w:rPr>
                <w:rFonts w:ascii="华文楷体" w:eastAsia="华文楷体" w:hAnsi="华文楷体" w:cs="宋体" w:hint="eastAsia"/>
                <w:color w:val="000000" w:themeColor="text1"/>
                <w:sz w:val="18"/>
                <w:szCs w:val="18"/>
              </w:rPr>
              <w:t>mapping</w:t>
            </w:r>
            <w:proofErr w:type="spellEnd"/>
            <w:r>
              <w:rPr>
                <w:rFonts w:ascii="华文楷体" w:eastAsia="华文楷体" w:hAnsi="华文楷体" w:cs="宋体" w:hint="eastAsia"/>
                <w:color w:val="000000" w:themeColor="text1"/>
                <w:sz w:val="18"/>
                <w:szCs w:val="18"/>
              </w:rPr>
              <w:t xml:space="preserve">是否需要导出eds含量数据 </w:t>
            </w:r>
            <w:r>
              <w:rPr>
                <w:rFonts w:ascii="华文楷体" w:eastAsia="华文楷体" w:hAnsi="华文楷体" w:cs="宋体"/>
                <w:color w:val="000000" w:themeColor="text1"/>
                <w:sz w:val="18"/>
                <w:szCs w:val="18"/>
              </w:rPr>
              <w:t xml:space="preserve"> </w:t>
            </w:r>
            <w:r>
              <w:rPr>
                <w:rFonts w:ascii="华文楷体" w:eastAsia="华文楷体" w:hAnsi="华文楷体" w:cs="宋体" w:hint="eastAsia"/>
                <w:color w:val="000000" w:themeColor="text1"/>
                <w:sz w:val="18"/>
                <w:szCs w:val="18"/>
              </w:rPr>
              <w:t xml:space="preserve">□是 </w:t>
            </w:r>
            <w:r>
              <w:rPr>
                <w:rFonts w:ascii="华文楷体" w:eastAsia="华文楷体" w:hAnsi="华文楷体" w:cs="宋体"/>
                <w:color w:val="000000" w:themeColor="text1"/>
                <w:sz w:val="18"/>
                <w:szCs w:val="18"/>
              </w:rPr>
              <w:t xml:space="preserve"> </w:t>
            </w:r>
            <w:r>
              <w:rPr>
                <w:rFonts w:ascii="华文楷体" w:eastAsia="华文楷体" w:hAnsi="华文楷体" w:cs="宋体" w:hint="eastAsia"/>
                <w:color w:val="000000" w:themeColor="text1"/>
                <w:sz w:val="18"/>
                <w:szCs w:val="18"/>
              </w:rPr>
              <w:t>□否，默认</w:t>
            </w:r>
            <w:r>
              <w:rPr>
                <w:rFonts w:ascii="华文楷体" w:eastAsia="华文楷体" w:hAnsi="华文楷体" w:hint="eastAsia"/>
                <w:color w:val="000000" w:themeColor="text1"/>
                <w:sz w:val="18"/>
                <w:szCs w:val="18"/>
              </w:rPr>
              <w:t>】</w:t>
            </w:r>
          </w:p>
        </w:tc>
      </w:tr>
      <w:tr>
        <w:trPr>
          <w:trHeight w:val="487"/>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是否喷金</w:t>
            </w:r>
          </w:p>
        </w:tc>
        <w:tc>
          <w:tcPr>
            <w:tcW w:w="9054"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hint="eastAsia"/>
                <w:sz w:val="18"/>
                <w:szCs w:val="18"/>
              </w:rPr>
              <w:t>□是(不填写默认喷金后测试</w:t>
            </w:r>
            <w:r>
              <w:rPr>
                <w:rFonts w:ascii="华文楷体" w:eastAsia="华文楷体" w:hAnsi="华文楷体"/>
                <w:sz w:val="18"/>
                <w:szCs w:val="18"/>
              </w:rPr>
              <w:t xml:space="preserve">)   </w:t>
            </w:r>
            <w:r>
              <w:rPr>
                <w:rFonts w:ascii="华文楷体" w:eastAsia="华文楷体" w:hAnsi="华文楷体" w:hint="eastAsia"/>
                <w:sz w:val="18"/>
                <w:szCs w:val="18"/>
              </w:rPr>
              <w:t xml:space="preserve">                 □否</w:t>
            </w:r>
            <w:r>
              <w:rPr>
                <w:rFonts w:ascii="华文楷体" w:eastAsia="华文楷体" w:hAnsi="华文楷体"/>
                <w:sz w:val="18"/>
                <w:szCs w:val="18"/>
              </w:rPr>
              <w:t xml:space="preserve">     </w:t>
            </w:r>
          </w:p>
        </w:tc>
      </w:tr>
      <w:tr>
        <w:trPr>
          <w:trHeight w:val="678"/>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是否分散</w:t>
            </w:r>
          </w:p>
        </w:tc>
        <w:tc>
          <w:tcPr>
            <w:tcW w:w="9054"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直接粘导电胶上测试（默认）</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s="宋体" w:hint="eastAsia"/>
                <w:sz w:val="18"/>
                <w:szCs w:val="18"/>
              </w:rPr>
              <w:t xml:space="preserve">□液氮低温脆断 </w:t>
            </w:r>
            <w:r>
              <w:rPr>
                <w:rFonts w:ascii="华文楷体" w:eastAsia="华文楷体" w:hAnsi="华文楷体" w:cs="宋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s="宋体" w:hint="eastAsia"/>
                <w:sz w:val="18"/>
                <w:szCs w:val="18"/>
              </w:rPr>
              <w:t>□冷冻干燥</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p>
          <w:p>
            <w:pPr>
              <w:spacing w:line="276" w:lineRule="auto"/>
              <w:rPr>
                <w:rFonts w:ascii="华文楷体" w:eastAsia="华文楷体" w:hAnsi="华文楷体"/>
                <w:sz w:val="18"/>
                <w:szCs w:val="18"/>
              </w:rPr>
            </w:pPr>
            <w:r>
              <w:rPr>
                <w:rFonts w:ascii="华文楷体" w:eastAsia="华文楷体" w:hAnsi="华文楷体" w:cs="宋体" w:hint="eastAsia"/>
                <w:sz w:val="18"/>
                <w:szCs w:val="18"/>
              </w:rPr>
              <w:t>□液体</w:t>
            </w:r>
            <w:proofErr w:type="gramStart"/>
            <w:r>
              <w:rPr>
                <w:rFonts w:ascii="华文楷体" w:eastAsia="华文楷体" w:hAnsi="华文楷体" w:cs="宋体" w:hint="eastAsia"/>
                <w:sz w:val="18"/>
                <w:szCs w:val="18"/>
              </w:rPr>
              <w:t>分散制</w:t>
            </w:r>
            <w:proofErr w:type="gramEnd"/>
            <w:r>
              <w:rPr>
                <w:rFonts w:ascii="华文楷体" w:eastAsia="华文楷体" w:hAnsi="华文楷体" w:cs="宋体" w:hint="eastAsia"/>
                <w:sz w:val="18"/>
                <w:szCs w:val="18"/>
              </w:rPr>
              <w:t>样</w:t>
            </w:r>
            <w:r>
              <w:rPr>
                <w:rFonts w:ascii="华文楷体" w:eastAsia="华文楷体" w:hAnsi="华文楷体"/>
                <w:sz w:val="18"/>
                <w:szCs w:val="18"/>
              </w:rPr>
              <w:t xml:space="preserve"> </w:t>
            </w:r>
            <w:r>
              <w:rPr>
                <w:rFonts w:ascii="华文楷体" w:eastAsia="华文楷体" w:hAnsi="华文楷体" w:hint="eastAsia"/>
                <w:sz w:val="18"/>
                <w:szCs w:val="18"/>
              </w:rPr>
              <w:t xml:space="preserve">        分散液体</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超声时间：</w:t>
            </w:r>
            <w:r>
              <w:rPr>
                <w:rFonts w:ascii="华文楷体" w:eastAsia="华文楷体" w:hAnsi="华文楷体"/>
                <w:sz w:val="18"/>
                <w:szCs w:val="18"/>
                <w:u w:val="single"/>
              </w:rPr>
              <w:t xml:space="preserve">                </w:t>
            </w:r>
            <w:r>
              <w:rPr>
                <w:rFonts w:ascii="华文楷体" w:eastAsia="华文楷体" w:hAnsi="华文楷体" w:hint="eastAsia"/>
                <w:sz w:val="18"/>
                <w:szCs w:val="18"/>
              </w:rPr>
              <w:t>（</w:t>
            </w:r>
            <w:r>
              <w:rPr>
                <w:rFonts w:ascii="华文楷体" w:eastAsia="华文楷体" w:hAnsi="华文楷体" w:hint="eastAsia"/>
                <w:bCs/>
                <w:color w:val="FF0000"/>
                <w:sz w:val="18"/>
                <w:szCs w:val="18"/>
              </w:rPr>
              <w:t>默认10min</w:t>
            </w:r>
            <w:r>
              <w:rPr>
                <w:rFonts w:ascii="华文楷体" w:eastAsia="华文楷体" w:hAnsi="华文楷体" w:hint="eastAsia"/>
                <w:sz w:val="18"/>
                <w:szCs w:val="18"/>
              </w:rPr>
              <w:t>）</w:t>
            </w:r>
          </w:p>
        </w:tc>
      </w:tr>
      <w:tr>
        <w:trPr>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54" w:type="dxa"/>
            <w:gridSpan w:val="3"/>
          </w:tcPr>
          <w:p>
            <w:pPr>
              <w:adjustRightInd w:val="0"/>
              <w:snapToGrid w:val="0"/>
              <w:spacing w:line="276" w:lineRule="auto"/>
              <w:rPr>
                <w:rFonts w:ascii="华文楷体" w:eastAsia="华文楷体" w:hAnsi="华文楷体" w:cs="Times New Roman"/>
                <w:color w:val="FF0000"/>
                <w:sz w:val="18"/>
                <w:szCs w:val="18"/>
              </w:rPr>
            </w:pPr>
            <w:r>
              <w:rPr>
                <w:rFonts w:ascii="华文楷体" w:eastAsia="华文楷体" w:hAnsi="华文楷体" w:cs="宋体" w:hint="eastAsia"/>
                <w:color w:val="FF0000"/>
                <w:sz w:val="18"/>
                <w:szCs w:val="18"/>
              </w:rPr>
              <w:t>备注：</w:t>
            </w:r>
            <w:r>
              <w:rPr>
                <w:rFonts w:ascii="华文楷体" w:eastAsia="华文楷体" w:hAnsi="华文楷体" w:cs="Times New Roman"/>
                <w:color w:val="FF0000"/>
                <w:sz w:val="18"/>
                <w:szCs w:val="18"/>
              </w:rPr>
              <w:t>请对</w:t>
            </w:r>
            <w:r>
              <w:rPr>
                <w:rFonts w:ascii="华文楷体" w:eastAsia="华文楷体" w:hAnsi="华文楷体" w:cs="Times New Roman" w:hint="eastAsia"/>
                <w:color w:val="FF0000"/>
                <w:sz w:val="18"/>
                <w:szCs w:val="18"/>
              </w:rPr>
              <w:t>每一项具体测试项目的</w:t>
            </w:r>
            <w:r>
              <w:rPr>
                <w:rFonts w:ascii="华文楷体" w:eastAsia="华文楷体" w:hAnsi="华文楷体" w:cs="Times New Roman"/>
                <w:color w:val="FF0000"/>
                <w:sz w:val="18"/>
                <w:szCs w:val="18"/>
              </w:rPr>
              <w:t>拍摄位置、</w:t>
            </w:r>
            <w:r>
              <w:rPr>
                <w:rFonts w:ascii="华文楷体" w:eastAsia="华文楷体" w:hAnsi="华文楷体" w:cs="Times New Roman" w:hint="eastAsia"/>
                <w:color w:val="FF0000"/>
                <w:sz w:val="18"/>
                <w:szCs w:val="18"/>
              </w:rPr>
              <w:t>测试</w:t>
            </w:r>
            <w:r>
              <w:rPr>
                <w:rFonts w:ascii="华文楷体" w:eastAsia="华文楷体" w:hAnsi="华文楷体" w:cs="Times New Roman"/>
                <w:color w:val="FF0000"/>
                <w:sz w:val="18"/>
                <w:szCs w:val="18"/>
              </w:rPr>
              <w:t>形貌、放大倍数等要求进行详细描述，</w:t>
            </w:r>
            <w:r>
              <w:rPr>
                <w:rFonts w:ascii="华文楷体" w:eastAsia="华文楷体" w:hAnsi="华文楷体" w:cs="Times New Roman" w:hint="eastAsia"/>
                <w:color w:val="FF0000"/>
                <w:sz w:val="18"/>
                <w:szCs w:val="18"/>
              </w:rPr>
              <w:t>如有特殊要求务必提前说明，</w:t>
            </w:r>
            <w:r>
              <w:rPr>
                <w:rFonts w:ascii="华文楷体" w:eastAsia="华文楷体" w:hAnsi="华文楷体" w:cs="Times New Roman"/>
                <w:color w:val="FF0000"/>
                <w:sz w:val="18"/>
                <w:szCs w:val="18"/>
              </w:rPr>
              <w:t>如果之前有拍摄过同样样品的扫描或者透射</w:t>
            </w:r>
            <w:r>
              <w:rPr>
                <w:rFonts w:ascii="华文楷体" w:eastAsia="华文楷体" w:hAnsi="华文楷体" w:cs="Times New Roman" w:hint="eastAsia"/>
                <w:color w:val="FF0000"/>
                <w:sz w:val="18"/>
                <w:szCs w:val="18"/>
              </w:rPr>
              <w:t>图片</w:t>
            </w:r>
            <w:r>
              <w:rPr>
                <w:rFonts w:ascii="华文楷体" w:eastAsia="华文楷体" w:hAnsi="华文楷体" w:cs="Times New Roman"/>
                <w:color w:val="FF0000"/>
                <w:sz w:val="18"/>
                <w:szCs w:val="18"/>
              </w:rPr>
              <w:t>，</w:t>
            </w:r>
            <w:r>
              <w:rPr>
                <w:rFonts w:ascii="华文楷体" w:eastAsia="华文楷体" w:hAnsi="华文楷体" w:cs="Times New Roman" w:hint="eastAsia"/>
                <w:color w:val="FF0000"/>
                <w:sz w:val="18"/>
                <w:szCs w:val="18"/>
              </w:rPr>
              <w:t>以及文献的参考图片，</w:t>
            </w:r>
            <w:r>
              <w:rPr>
                <w:rFonts w:ascii="华文楷体" w:eastAsia="华文楷体" w:hAnsi="华文楷体" w:cs="Times New Roman"/>
                <w:color w:val="FF0000"/>
                <w:sz w:val="18"/>
                <w:szCs w:val="18"/>
              </w:rPr>
              <w:t>一定要提供图片并附说明</w:t>
            </w:r>
            <w:r>
              <w:rPr>
                <w:rFonts w:ascii="华文楷体" w:eastAsia="华文楷体" w:hAnsi="华文楷体" w:cs="Times New Roman" w:hint="eastAsia"/>
                <w:color w:val="FF0000"/>
                <w:sz w:val="18"/>
                <w:szCs w:val="18"/>
              </w:rPr>
              <w:t>，否则将按照工程师意见进行测试，无法保证测试结果一定满足要求</w:t>
            </w:r>
            <w:r>
              <w:rPr>
                <w:rFonts w:ascii="华文楷体" w:eastAsia="华文楷体" w:hAnsi="华文楷体" w:cs="Times New Roman"/>
                <w:color w:val="FF0000"/>
                <w:sz w:val="18"/>
                <w:szCs w:val="18"/>
              </w:rPr>
              <w:t>。</w:t>
            </w: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454" w:right="851" w:bottom="454" w:left="85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E1E7E"/>
    <w:multiLevelType w:val="multilevel"/>
    <w:tmpl w:val="090E1E7E"/>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CCA5E1A"/>
    <w:multiLevelType w:val="multilevel"/>
    <w:tmpl w:val="6CCA5E1A"/>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9CD3512F-F3C3-4432-A125-88ED078B6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104</cp:revision>
  <dcterms:created xsi:type="dcterms:W3CDTF">2017-04-04T09:41:00Z</dcterms:created>
  <dcterms:modified xsi:type="dcterms:W3CDTF">2024-08-30T03:08:00Z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