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w:t>
      </w:r>
      <w:proofErr w:type="gramStart"/>
      <w:r>
        <w:rPr>
          <w:rFonts w:ascii="宋体" w:hAnsi="宋体" w:cs="宋体" w:hint="eastAsia"/>
          <w:b/>
          <w:color w:val="FF0000"/>
          <w:sz w:val="18"/>
          <w:szCs w:val="21"/>
        </w:rPr>
        <w:t>果之后</w:t>
      </w:r>
      <w:proofErr w:type="gramEnd"/>
      <w:r>
        <w:rPr>
          <w:rFonts w:ascii="宋体" w:hAnsi="宋体" w:cs="宋体" w:hint="eastAsia"/>
          <w:b/>
          <w:color w:val="FF0000"/>
          <w:sz w:val="18"/>
          <w:szCs w:val="21"/>
        </w:rPr>
        <w:t>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液体样品最好提供5ml-10ml；</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固体样品提供0.2g以上。</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样品含水量要大于0.01%，即100ppm，再低就不准确了；</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样品要易溶于甲醇或DMF等溶剂，不能测试含酮类和醛类物质。</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卡尔费休水分测试要求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109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rPr>
                <w:rFonts w:ascii="华文楷体" w:eastAsia="华文楷体" w:hAnsi="华文楷体"/>
                <w:color w:val="FF0000"/>
                <w:sz w:val="18"/>
                <w:szCs w:val="18"/>
              </w:rPr>
            </w:pPr>
            <w:r>
              <w:rPr>
                <w:rFonts w:ascii="华文楷体" w:eastAsia="华文楷体" w:hAnsi="华文楷体" w:hint="eastAsia"/>
                <w:color w:val="FF0000"/>
                <w:sz w:val="18"/>
                <w:szCs w:val="18"/>
              </w:rPr>
              <w:t>备注：需要填写大概含水量。如有特殊要求，可进行详细说明。</w:t>
            </w:r>
          </w:p>
          <w:p>
            <w:pPr>
              <w:spacing w:beforeLines="50" w:before="156" w:afterLines="50" w:after="156"/>
              <w:rPr>
                <w:rFonts w:ascii="华文楷体" w:eastAsia="华文楷体" w:hAnsi="华文楷体" w:cs="宋体"/>
                <w:color w:val="FF0000"/>
                <w:sz w:val="18"/>
                <w:szCs w:val="18"/>
              </w:rPr>
            </w:pPr>
          </w:p>
          <w:p>
            <w:pPr>
              <w:spacing w:beforeLines="50" w:before="156" w:afterLines="50" w:after="156"/>
              <w:rPr>
                <w:rFonts w:ascii="华文楷体" w:eastAsia="华文楷体" w:hAnsi="华文楷体" w:cs="宋体"/>
                <w:color w:val="FF0000"/>
                <w:sz w:val="18"/>
                <w:szCs w:val="18"/>
              </w:rPr>
            </w:pPr>
          </w:p>
          <w:p>
            <w:pPr>
              <w:spacing w:beforeLines="50" w:before="156" w:afterLines="50" w:after="156"/>
              <w:rPr>
                <w:rFonts w:ascii="华文楷体" w:eastAsia="华文楷体" w:hAnsi="华文楷体" w:cs="宋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1030"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1028"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1026"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1029"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1027"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1025"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6041382"/>
    <w:multiLevelType w:val="multilevel"/>
    <w:tmpl w:val="26041382"/>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2BC97AEF"/>
    <w:multiLevelType w:val="multilevel"/>
    <w:tmpl w:val="2BC97AEF"/>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033"/>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0B05B3FF-B21D-4794-8006-8F82D45CF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2A443E-8B0F-478B-A212-68879F11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62</cp:revision>
  <cp:lastPrinted>2019-01-16T08:10:00Z</cp:lastPrinted>
  <dcterms:created xsi:type="dcterms:W3CDTF">2017-04-04T08:33:00Z</dcterms:created>
  <dcterms:modified xsi:type="dcterms:W3CDTF">2024-08-30T03:18:00Z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