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样品要求：</w:t>
      </w:r>
    </w:p>
    <w:p>
      <w:pPr>
        <w:pStyle w:val="ae"/>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粉末样品10mg。</w:t>
      </w:r>
    </w:p>
    <w:p>
      <w:pPr>
        <w:pStyle w:val="ae"/>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液体样品</w:t>
      </w:r>
      <w:r>
        <w:rPr>
          <w:rFonts w:ascii="宋体" w:hAnsi="宋体" w:cs="宋体"/>
          <w:bCs/>
          <w:sz w:val="18"/>
          <w:szCs w:val="18"/>
        </w:rPr>
        <w:t>5</w:t>
      </w:r>
      <w:r>
        <w:rPr>
          <w:rFonts w:ascii="宋体" w:hAnsi="宋体" w:cs="宋体" w:hint="eastAsia"/>
          <w:bCs/>
          <w:sz w:val="18"/>
          <w:szCs w:val="18"/>
        </w:rPr>
        <w:t>ml（尽量提供纯样品）。</w:t>
      </w:r>
    </w:p>
    <w:p>
      <w:pPr>
        <w:pStyle w:val="ae"/>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务必保证样品溶解性，测试一般浓度要求样品浓度在2-5 mg/mL范围内，</w:t>
      </w:r>
      <w:proofErr w:type="gramStart"/>
      <w:r>
        <w:rPr>
          <w:rFonts w:ascii="宋体" w:hAnsi="宋体" w:cs="宋体" w:hint="eastAsia"/>
          <w:bCs/>
          <w:sz w:val="18"/>
          <w:szCs w:val="18"/>
        </w:rPr>
        <w:t>请保证</w:t>
      </w:r>
      <w:proofErr w:type="gramEnd"/>
      <w:r>
        <w:rPr>
          <w:rFonts w:ascii="宋体" w:hAnsi="宋体" w:cs="宋体" w:hint="eastAsia"/>
          <w:bCs/>
          <w:sz w:val="18"/>
          <w:szCs w:val="18"/>
        </w:rPr>
        <w:t>样品在这个浓度下能够完全溶解，溶解成为胶状，膏状无法测试，只能成溶液形式，无杂质，无沉淀才可以测试。</w:t>
      </w:r>
    </w:p>
    <w:p>
      <w:pPr>
        <w:pStyle w:val="ae"/>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注意事项：</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送样前需要自行确认好样品在指定流动相中的溶解性，溶解后的样品要透明均</w:t>
      </w:r>
      <w:proofErr w:type="gramStart"/>
      <w:r>
        <w:rPr>
          <w:rFonts w:ascii="宋体" w:hAnsi="宋体" w:cs="宋体" w:hint="eastAsia"/>
          <w:bCs/>
          <w:sz w:val="18"/>
          <w:szCs w:val="18"/>
        </w:rPr>
        <w:t>一</w:t>
      </w:r>
      <w:proofErr w:type="gramEnd"/>
      <w:r>
        <w:rPr>
          <w:rFonts w:ascii="宋体" w:hAnsi="宋体" w:cs="宋体" w:hint="eastAsia"/>
          <w:bCs/>
          <w:sz w:val="18"/>
          <w:szCs w:val="18"/>
        </w:rPr>
        <w:t>，过滤头不堵；</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样品溶好之后，有机相样品需要过0.45 μm滤膜，水相样品需要过0.22 μm滤膜，样品浓度一般控制在2-5 mg/mL；样品</w:t>
      </w:r>
      <w:proofErr w:type="gramStart"/>
      <w:r>
        <w:rPr>
          <w:rFonts w:ascii="宋体" w:hAnsi="宋体" w:cs="宋体" w:hint="eastAsia"/>
          <w:bCs/>
          <w:sz w:val="18"/>
          <w:szCs w:val="18"/>
        </w:rPr>
        <w:t>溶</w:t>
      </w:r>
      <w:proofErr w:type="gramEnd"/>
      <w:r>
        <w:rPr>
          <w:rFonts w:ascii="宋体" w:hAnsi="宋体" w:cs="宋体" w:hint="eastAsia"/>
          <w:bCs/>
          <w:sz w:val="18"/>
          <w:szCs w:val="18"/>
        </w:rPr>
        <w:t>好过滤膜后，可能会损失部分样品信息，建议最好送粉末。</w:t>
      </w:r>
    </w:p>
    <w:p>
      <w:pPr>
        <w:pStyle w:val="ae"/>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如果样品在流动相内不能完全溶解或者溶解性不好，导致过滤之后测试无样品信号的，按正常计费，测试前请务必保证样品能够溶解在测试流动相之中。</w:t>
      </w:r>
    </w:p>
    <w:p>
      <w:pPr>
        <w:spacing w:line="360" w:lineRule="auto"/>
        <w:jc w:val="left"/>
        <w:rPr>
          <w:rFonts w:ascii="宋体" w:hAnsi="宋体" w:cs="宋体"/>
          <w:bCs/>
          <w:szCs w:val="21"/>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G</w:t>
      </w:r>
      <w:r>
        <w:rPr>
          <w:rFonts w:ascii="华文楷体" w:eastAsia="华文楷体" w:hAnsi="华文楷体"/>
          <w:b/>
          <w:sz w:val="36"/>
          <w:szCs w:val="36"/>
        </w:rPr>
        <w:t>PC</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410"/>
        <w:gridCol w:w="992"/>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流动相</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□THF相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□水相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□DMF相            □氯仿相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□D</w:t>
            </w:r>
            <w:r>
              <w:rPr>
                <w:rFonts w:ascii="华文楷体" w:eastAsia="华文楷体" w:hAnsi="华文楷体" w:cs="宋体"/>
                <w:sz w:val="18"/>
                <w:szCs w:val="18"/>
              </w:rPr>
              <w:t>MSO</w:t>
            </w:r>
            <w:r>
              <w:rPr>
                <w:rFonts w:ascii="华文楷体" w:eastAsia="华文楷体" w:hAnsi="华文楷体" w:cs="宋体" w:hint="eastAsia"/>
                <w:sz w:val="18"/>
                <w:szCs w:val="18"/>
              </w:rPr>
              <w:t>相</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□六氟异丙醇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□高温三氯苯（1</w:t>
            </w:r>
            <w:r>
              <w:rPr>
                <w:rFonts w:ascii="华文楷体" w:eastAsia="华文楷体" w:hAnsi="华文楷体" w:cs="宋体"/>
                <w:sz w:val="18"/>
                <w:szCs w:val="18"/>
              </w:rPr>
              <w:t>50</w:t>
            </w:r>
            <w:r>
              <w:rPr>
                <w:rFonts w:ascii="华文楷体" w:eastAsia="华文楷体" w:hAnsi="华文楷体" w:cs="宋体" w:hint="eastAsia"/>
                <w:sz w:val="18"/>
                <w:szCs w:val="18"/>
              </w:rPr>
              <w:t>度）</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分子量范围</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（填写样品的分子量范围）</w:t>
            </w:r>
          </w:p>
        </w:tc>
      </w:tr>
      <w:tr>
        <w:trPr>
          <w:trHeight w:val="105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备注：一般测试为相对分子量，</w:t>
            </w:r>
            <w:proofErr w:type="gramStart"/>
            <w:r>
              <w:rPr>
                <w:rFonts w:ascii="华文楷体" w:eastAsia="华文楷体" w:hAnsi="华文楷体" w:cs="宋体" w:hint="eastAsia"/>
                <w:color w:val="FF0000"/>
                <w:sz w:val="18"/>
                <w:szCs w:val="18"/>
              </w:rPr>
              <w:t>如需测绝对</w:t>
            </w:r>
            <w:proofErr w:type="gramEnd"/>
            <w:r>
              <w:rPr>
                <w:rFonts w:ascii="华文楷体" w:eastAsia="华文楷体" w:hAnsi="华文楷体" w:cs="宋体" w:hint="eastAsia"/>
                <w:color w:val="FF0000"/>
                <w:sz w:val="18"/>
                <w:szCs w:val="18"/>
              </w:rPr>
              <w:t>分子量请提前联系工作人员进行沟通确认，如有特殊要求请提前说明。</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54455E3"/>
    <w:multiLevelType w:val="multilevel"/>
    <w:tmpl w:val="254455E3"/>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2661055F"/>
    <w:multiLevelType w:val="multilevel"/>
    <w:tmpl w:val="2661055F"/>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C125C179-8457-4711-9AF0-12AB7555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F296DB-B4C7-4182-91F3-1C0336C8F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285</Words>
  <Characters>1630</Characters>
  <Application>Microsoft Office Word</Application>
  <DocSecurity>0</DocSecurity>
  <Lines>13</Lines>
  <Paragraphs>3</Paragraphs>
  <ScaleCrop>false</ScaleCrop>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67</cp:revision>
  <cp:lastPrinted>2019-01-16T08:10:00Z</cp:lastPrinted>
  <dcterms:created xsi:type="dcterms:W3CDTF">2017-04-04T08:33:00Z</dcterms:created>
  <dcterms:modified xsi:type="dcterms:W3CDTF">2024-08-30T02:36:00Z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