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粉末样品需要至少</w:t>
      </w:r>
      <w:r>
        <w:rPr>
          <w:rFonts w:ascii="宋体" w:hAnsi="宋体" w:cs="宋体"/>
          <w:bCs/>
          <w:sz w:val="18"/>
          <w:szCs w:val="21"/>
        </w:rPr>
        <w:t>2</w:t>
      </w:r>
      <w:r>
        <w:rPr>
          <w:rFonts w:ascii="宋体" w:hAnsi="宋体" w:cs="宋体" w:hint="eastAsia"/>
          <w:bCs/>
          <w:sz w:val="18"/>
          <w:szCs w:val="21"/>
        </w:rPr>
        <w:t>g，</w:t>
      </w:r>
      <w:r>
        <w:rPr>
          <w:rFonts w:ascii="宋体" w:hAnsi="宋体" w:cs="宋体"/>
          <w:bCs/>
          <w:sz w:val="18"/>
          <w:szCs w:val="21"/>
        </w:rPr>
        <w:t>样品在测试之前尽量干燥，200目以下</w:t>
      </w:r>
      <w:r>
        <w:rPr>
          <w:rFonts w:ascii="宋体" w:hAnsi="宋体" w:cs="宋体" w:hint="eastAsia"/>
          <w:bCs/>
          <w:sz w:val="18"/>
          <w:szCs w:val="21"/>
        </w:rPr>
        <w:t>；</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块状、薄膜样品尺寸在2.5 -4.5cm之间，标明测试面（表面光滑平整），样品在测试之前尽量干燥；</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液体样品提供</w:t>
      </w:r>
      <w:r>
        <w:rPr>
          <w:rFonts w:ascii="宋体" w:hAnsi="宋体" w:cs="宋体"/>
          <w:bCs/>
          <w:sz w:val="18"/>
          <w:szCs w:val="21"/>
        </w:rPr>
        <w:t>5</w:t>
      </w:r>
      <w:r>
        <w:rPr>
          <w:rFonts w:ascii="宋体" w:hAnsi="宋体" w:cs="宋体" w:hint="eastAsia"/>
          <w:bCs/>
          <w:sz w:val="18"/>
          <w:szCs w:val="21"/>
        </w:rPr>
        <w:t>ml。</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含碳元素含量超过10%的样品，请先将样品烧成灰，再测试；</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可测元素范围：常规测试范围11Na-92U，部分仪器可以测F</w:t>
      </w:r>
      <w:r>
        <w:rPr>
          <w:rFonts w:ascii="宋体" w:hAnsi="宋体" w:cs="宋体"/>
          <w:bCs/>
          <w:sz w:val="18"/>
          <w:szCs w:val="21"/>
        </w:rPr>
        <w:t>-U</w:t>
      </w:r>
      <w:r>
        <w:rPr>
          <w:rFonts w:ascii="宋体" w:hAnsi="宋体" w:cs="宋体" w:hint="eastAsia"/>
          <w:bCs/>
          <w:sz w:val="18"/>
          <w:szCs w:val="21"/>
        </w:rPr>
        <w:t>元素，如对测试范围有要求，请提前说明；</w:t>
      </w:r>
    </w:p>
    <w:p>
      <w:pPr>
        <w:pStyle w:val="ad"/>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X</w:t>
      </w:r>
      <w:r>
        <w:rPr>
          <w:rFonts w:ascii="宋体" w:hAnsi="宋体" w:cs="宋体" w:hint="eastAsia"/>
          <w:bCs/>
          <w:sz w:val="18"/>
          <w:szCs w:val="21"/>
        </w:rPr>
        <w:t>RF的检测限约200个ppm左右，如果低于这个检测限，不太适合做XRF，一般含量千分之一以上的元素测试结果可靠性比较大；</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由于受XRF光管Rh靶的影响，如若测试含Rh、Ru、In、Pd这类元素需提前注意，可能测试误差较大。</w:t>
      </w:r>
    </w:p>
    <w:p>
      <w:pPr>
        <w:pStyle w:val="ad"/>
        <w:numPr>
          <w:ilvl w:val="0"/>
          <w:numId w:val="5"/>
        </w:numPr>
        <w:spacing w:line="276" w:lineRule="auto"/>
        <w:ind w:firstLineChars="0"/>
        <w:jc w:val="left"/>
        <w:rPr>
          <w:rFonts w:ascii="宋体" w:hAnsi="宋体" w:cs="宋体"/>
          <w:bCs/>
          <w:sz w:val="18"/>
          <w:szCs w:val="21"/>
        </w:rPr>
      </w:pPr>
      <w:proofErr w:type="gramStart"/>
      <w:r>
        <w:rPr>
          <w:rFonts w:ascii="宋体" w:hAnsi="宋体" w:cs="宋体" w:hint="eastAsia"/>
          <w:bCs/>
          <w:sz w:val="18"/>
          <w:szCs w:val="21"/>
        </w:rPr>
        <w:t>不可用熔片法</w:t>
      </w:r>
      <w:proofErr w:type="gramEnd"/>
      <w:r>
        <w:rPr>
          <w:rFonts w:ascii="宋体" w:hAnsi="宋体" w:cs="宋体" w:hint="eastAsia"/>
          <w:bCs/>
          <w:sz w:val="18"/>
          <w:szCs w:val="21"/>
        </w:rPr>
        <w:t>测试的样品：</w:t>
      </w:r>
      <w:r>
        <w:rPr>
          <w:rFonts w:ascii="宋体" w:hAnsi="宋体" w:cs="宋体"/>
          <w:bCs/>
          <w:sz w:val="18"/>
          <w:szCs w:val="21"/>
        </w:rPr>
        <w:t xml:space="preserve">Pb </w:t>
      </w:r>
      <w:r>
        <w:rPr>
          <w:rFonts w:ascii="宋体" w:hAnsi="宋体" w:cs="宋体" w:hint="eastAsia"/>
          <w:bCs/>
          <w:sz w:val="18"/>
          <w:szCs w:val="21"/>
        </w:rPr>
        <w:t>、</w:t>
      </w:r>
      <w:r>
        <w:rPr>
          <w:rFonts w:ascii="宋体" w:hAnsi="宋体" w:cs="宋体"/>
          <w:bCs/>
          <w:sz w:val="18"/>
          <w:szCs w:val="21"/>
        </w:rPr>
        <w:t>Bi</w:t>
      </w:r>
      <w:r>
        <w:rPr>
          <w:rFonts w:ascii="宋体" w:hAnsi="宋体" w:cs="宋体" w:hint="eastAsia"/>
          <w:bCs/>
          <w:sz w:val="18"/>
          <w:szCs w:val="21"/>
        </w:rPr>
        <w:t>、</w:t>
      </w:r>
      <w:r>
        <w:rPr>
          <w:rFonts w:ascii="宋体" w:hAnsi="宋体" w:cs="宋体"/>
          <w:bCs/>
          <w:sz w:val="18"/>
          <w:szCs w:val="21"/>
        </w:rPr>
        <w:t>Sb</w:t>
      </w:r>
      <w:r>
        <w:rPr>
          <w:rFonts w:ascii="宋体" w:hAnsi="宋体" w:cs="宋体" w:hint="eastAsia"/>
          <w:bCs/>
          <w:sz w:val="18"/>
          <w:szCs w:val="21"/>
        </w:rPr>
        <w:t>、</w:t>
      </w:r>
      <w:r>
        <w:rPr>
          <w:rFonts w:ascii="宋体" w:hAnsi="宋体" w:cs="宋体"/>
          <w:bCs/>
          <w:sz w:val="18"/>
          <w:szCs w:val="21"/>
        </w:rPr>
        <w:t>Sn</w:t>
      </w:r>
      <w:r>
        <w:rPr>
          <w:rFonts w:ascii="宋体" w:hAnsi="宋体" w:cs="宋体" w:hint="eastAsia"/>
          <w:bCs/>
          <w:sz w:val="18"/>
          <w:szCs w:val="21"/>
        </w:rPr>
        <w:t>、</w:t>
      </w:r>
      <w:r>
        <w:rPr>
          <w:rFonts w:ascii="宋体" w:hAnsi="宋体" w:cs="宋体"/>
          <w:bCs/>
          <w:sz w:val="18"/>
          <w:szCs w:val="21"/>
        </w:rPr>
        <w:t>Ag</w:t>
      </w:r>
      <w:r>
        <w:rPr>
          <w:rFonts w:ascii="宋体" w:hAnsi="宋体" w:cs="宋体" w:hint="eastAsia"/>
          <w:bCs/>
          <w:sz w:val="18"/>
          <w:szCs w:val="21"/>
        </w:rPr>
        <w:t>、</w:t>
      </w:r>
      <w:r>
        <w:rPr>
          <w:rFonts w:ascii="宋体" w:hAnsi="宋体" w:cs="宋体"/>
          <w:bCs/>
          <w:sz w:val="18"/>
          <w:szCs w:val="21"/>
        </w:rPr>
        <w:t xml:space="preserve">Hg </w:t>
      </w:r>
      <w:r>
        <w:rPr>
          <w:rFonts w:ascii="宋体" w:hAnsi="宋体" w:cs="宋体" w:hint="eastAsia"/>
          <w:bCs/>
          <w:sz w:val="18"/>
          <w:szCs w:val="21"/>
        </w:rPr>
        <w:t>的化合物、硫化物、磷和</w:t>
      </w:r>
      <w:proofErr w:type="gramStart"/>
      <w:r>
        <w:rPr>
          <w:rFonts w:ascii="宋体" w:hAnsi="宋体" w:cs="宋体" w:hint="eastAsia"/>
          <w:bCs/>
          <w:sz w:val="18"/>
          <w:szCs w:val="21"/>
        </w:rPr>
        <w:t>砷的</w:t>
      </w:r>
      <w:proofErr w:type="gramEnd"/>
      <w:r>
        <w:rPr>
          <w:rFonts w:ascii="宋体" w:hAnsi="宋体" w:cs="宋体" w:hint="eastAsia"/>
          <w:bCs/>
          <w:sz w:val="18"/>
          <w:szCs w:val="21"/>
        </w:rPr>
        <w:t>化合物、卤素和能析出卤素的物质、</w:t>
      </w:r>
      <w:r>
        <w:rPr>
          <w:rFonts w:ascii="宋体" w:hAnsi="宋体" w:cs="宋体"/>
          <w:bCs/>
          <w:sz w:val="18"/>
          <w:szCs w:val="21"/>
        </w:rPr>
        <w:t>碱金属</w:t>
      </w:r>
      <w:r>
        <w:rPr>
          <w:rFonts w:ascii="宋体" w:hAnsi="宋体" w:cs="宋体" w:hint="eastAsia"/>
          <w:bCs/>
          <w:sz w:val="18"/>
          <w:szCs w:val="21"/>
        </w:rPr>
        <w:t>氧化物、氢氧化物、硝酸盐、亚硝酸盐、氰化物、氧化钡等含有腐蚀坩埚的物质</w:t>
      </w:r>
    </w:p>
    <w:p>
      <w:pPr>
        <w:spacing w:line="360" w:lineRule="auto"/>
        <w:jc w:val="left"/>
        <w:rPr>
          <w:rFonts w:ascii="宋体" w:hAnsi="宋体" w:cs="宋体"/>
          <w:bCs/>
          <w:szCs w:val="21"/>
        </w:rPr>
      </w:pPr>
    </w:p>
    <w:p>
      <w:pPr>
        <w:spacing w:line="360" w:lineRule="auto"/>
        <w:jc w:val="left"/>
        <w:rPr>
          <w:rFonts w:ascii="宋体" w:hAnsi="宋体" w:cs="宋体"/>
          <w:bCs/>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r>
              <w:rPr>
                <w:rFonts w:ascii="华文楷体" w:eastAsia="华文楷体" w:hAnsi="华文楷体" w:hint="eastAsia"/>
                <w:color w:val="FF0000"/>
                <w:sz w:val="18"/>
                <w:szCs w:val="18"/>
              </w:rPr>
              <w:t>需注明送样人、测试项目随样品一块邮寄，信息不全可能导致无法分辨材料来源，影响测试周期。</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X</w:t>
      </w:r>
      <w:r>
        <w:rPr>
          <w:rFonts w:ascii="华文楷体" w:eastAsia="华文楷体" w:hAnsi="华文楷体"/>
          <w:b/>
          <w:sz w:val="36"/>
          <w:szCs w:val="36"/>
        </w:rPr>
        <w:t>RF</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599"/>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注：不同测试仪器之间数据形式和效果可能存在差异，如对数据有一致性要求，请务必提前写明。</w:t>
            </w:r>
          </w:p>
        </w:tc>
      </w:tr>
      <w:tr>
        <w:trPr>
          <w:trHeight w:val="61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制样方式</w:t>
            </w:r>
          </w:p>
        </w:tc>
        <w:tc>
          <w:tcPr>
            <w:tcW w:w="8930"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□压片法（粉末默认）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□熔融法                 □</w:t>
            </w:r>
            <w:proofErr w:type="gramStart"/>
            <w:r>
              <w:rPr>
                <w:rFonts w:ascii="华文楷体" w:eastAsia="华文楷体" w:hAnsi="华文楷体" w:cs="宋体" w:hint="eastAsia"/>
                <w:sz w:val="18"/>
                <w:szCs w:val="18"/>
              </w:rPr>
              <w:t>液体杯</w:t>
            </w:r>
            <w:proofErr w:type="gramEnd"/>
          </w:p>
        </w:tc>
      </w:tr>
      <w:tr>
        <w:trPr>
          <w:trHeight w:val="90"/>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结果形式</w:t>
            </w:r>
          </w:p>
        </w:tc>
        <w:tc>
          <w:tcPr>
            <w:tcW w:w="8930" w:type="dxa"/>
            <w:gridSpan w:val="3"/>
          </w:tcPr>
          <w:p>
            <w:pPr>
              <w:spacing w:beforeLines="50" w:before="156" w:afterLines="50" w:after="156"/>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□氧化物形式           □单质形式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□单质+氧化物形式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rPr>
          <w:trHeight w:val="131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样品如需特殊处理或者有特殊的测试要求，请提前说明。</w:t>
            </w:r>
          </w:p>
          <w:p>
            <w:pPr>
              <w:spacing w:beforeLines="50" w:before="156" w:afterLines="50" w:after="156"/>
              <w:rPr>
                <w:rFonts w:ascii="华文楷体" w:eastAsia="华文楷体" w:hAnsi="华文楷体" w:cs="宋体"/>
                <w:sz w:val="18"/>
                <w:szCs w:val="18"/>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360"/>
      <w:rPr>
        <w:rFonts w:eastAsia="华文行楷"/>
        <w:sz w:val="21"/>
        <w:szCs w:val="21"/>
      </w:rPr>
    </w:pPr>
    <w:r>
      <w:tab/>
    </w: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6F85A2E"/>
    <w:multiLevelType w:val="multilevel"/>
    <w:tmpl w:val="16F85A2E"/>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 w15:restartNumberingAfterBreak="0">
    <w:nsid w:val="78CF77E0"/>
    <w:multiLevelType w:val="multilevel"/>
    <w:tmpl w:val="78CF77E0"/>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08A6A953-0F1D-4E16-BBE5-A64FE3353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9BF65A-0549-44F2-9398-D9D57E4B89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75</cp:revision>
  <cp:lastPrinted>2019-01-16T08:10:00Z</cp:lastPrinted>
  <dcterms:created xsi:type="dcterms:W3CDTF">2017-04-04T08:33:00Z</dcterms:created>
  <dcterms:modified xsi:type="dcterms:W3CDTF">2024-08-30T03:09:00Z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