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常规X</w:t>
      </w:r>
      <w:r>
        <w:rPr>
          <w:rFonts w:ascii="宋体" w:hAnsi="宋体" w:cs="宋体"/>
          <w:bCs/>
          <w:sz w:val="18"/>
          <w:szCs w:val="21"/>
        </w:rPr>
        <w:t>RD</w:t>
      </w:r>
      <w:r>
        <w:rPr>
          <w:rFonts w:ascii="宋体" w:hAnsi="宋体" w:cs="宋体" w:hint="eastAsia"/>
          <w:bCs/>
          <w:sz w:val="18"/>
          <w:szCs w:val="21"/>
        </w:rPr>
        <w:t>测试粉末样品请准备至少30mg，样品</w:t>
      </w:r>
      <w:proofErr w:type="gramStart"/>
      <w:r>
        <w:rPr>
          <w:rFonts w:ascii="宋体" w:hAnsi="宋体" w:cs="宋体" w:hint="eastAsia"/>
          <w:bCs/>
          <w:sz w:val="18"/>
          <w:szCs w:val="21"/>
        </w:rPr>
        <w:t>少的话</w:t>
      </w:r>
      <w:proofErr w:type="gramEnd"/>
      <w:r>
        <w:rPr>
          <w:rFonts w:ascii="宋体" w:hAnsi="宋体" w:cs="宋体" w:hint="eastAsia"/>
          <w:bCs/>
          <w:sz w:val="18"/>
          <w:szCs w:val="21"/>
        </w:rPr>
        <w:t>可能会影响测试效果，需要粒度均匀（粒度在45um左右或过200目筛子），手摸无颗粒感，面粉质感；</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块状样品要求长宽</w:t>
      </w:r>
      <w:r>
        <w:rPr>
          <w:rFonts w:ascii="宋体" w:hAnsi="宋体" w:cs="宋体"/>
          <w:bCs/>
          <w:sz w:val="18"/>
          <w:szCs w:val="21"/>
        </w:rPr>
        <w:t>0.5</w:t>
      </w:r>
      <w:r>
        <w:rPr>
          <w:rFonts w:ascii="宋体" w:hAnsi="宋体" w:cs="宋体" w:hint="eastAsia"/>
          <w:bCs/>
          <w:sz w:val="18"/>
          <w:szCs w:val="21"/>
        </w:rPr>
        <w:t>-2cm（一般不小于1cm），厚度不超出15mm，需要注明测试面，测试面需要平整光洁。</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液体样品不少于2ml，浓度越高越好。液体样品测试效果较差，建议干燥之后用固体样品进行测试。</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常规测试</w:t>
      </w:r>
      <w:proofErr w:type="gramStart"/>
      <w:r>
        <w:rPr>
          <w:rFonts w:ascii="宋体" w:hAnsi="宋体" w:cs="宋体" w:hint="eastAsia"/>
          <w:bCs/>
          <w:sz w:val="18"/>
          <w:szCs w:val="21"/>
        </w:rPr>
        <w:t>采用铜靶测试</w:t>
      </w:r>
      <w:proofErr w:type="gramEnd"/>
      <w:r>
        <w:rPr>
          <w:rFonts w:ascii="宋体" w:hAnsi="宋体" w:cs="宋体" w:hint="eastAsia"/>
          <w:bCs/>
          <w:sz w:val="18"/>
          <w:szCs w:val="21"/>
        </w:rPr>
        <w:t>，对黑色金属类样品(Fe/Mn/Cr/Ni/Co)及其合金测试过程中容易产生荧光，导致测试效果较差，建议选择</w:t>
      </w:r>
      <w:proofErr w:type="gramStart"/>
      <w:r>
        <w:rPr>
          <w:rFonts w:ascii="宋体" w:hAnsi="宋体" w:cs="宋体" w:hint="eastAsia"/>
          <w:bCs/>
          <w:sz w:val="18"/>
          <w:szCs w:val="21"/>
        </w:rPr>
        <w:t>钴靶进行</w:t>
      </w:r>
      <w:proofErr w:type="gramEnd"/>
      <w:r>
        <w:rPr>
          <w:rFonts w:ascii="宋体" w:hAnsi="宋体" w:cs="宋体" w:hint="eastAsia"/>
          <w:bCs/>
          <w:sz w:val="18"/>
          <w:szCs w:val="21"/>
        </w:rPr>
        <w:t>测试，</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对于含量较低的物相或晶粒比较小</w:t>
      </w:r>
      <w:proofErr w:type="gramStart"/>
      <w:r>
        <w:rPr>
          <w:rFonts w:ascii="宋体" w:hAnsi="宋体" w:cs="宋体" w:hint="eastAsia"/>
          <w:bCs/>
          <w:sz w:val="18"/>
          <w:szCs w:val="21"/>
        </w:rPr>
        <w:t>以及晶</w:t>
      </w:r>
      <w:proofErr w:type="gramEnd"/>
      <w:r>
        <w:rPr>
          <w:rFonts w:ascii="宋体" w:hAnsi="宋体" w:cs="宋体" w:hint="eastAsia"/>
          <w:bCs/>
          <w:sz w:val="18"/>
          <w:szCs w:val="21"/>
        </w:rPr>
        <w:t>型比较弱的样品可能</w:t>
      </w:r>
      <w:proofErr w:type="gramStart"/>
      <w:r>
        <w:rPr>
          <w:rFonts w:ascii="宋体" w:hAnsi="宋体" w:cs="宋体" w:hint="eastAsia"/>
          <w:bCs/>
          <w:sz w:val="18"/>
          <w:szCs w:val="21"/>
        </w:rPr>
        <w:t>出峰效果</w:t>
      </w:r>
      <w:proofErr w:type="gramEnd"/>
      <w:r>
        <w:rPr>
          <w:rFonts w:ascii="宋体" w:hAnsi="宋体" w:cs="宋体" w:hint="eastAsia"/>
          <w:bCs/>
          <w:sz w:val="18"/>
          <w:szCs w:val="21"/>
        </w:rPr>
        <w:t>比较差，建议</w:t>
      </w:r>
      <w:proofErr w:type="gramStart"/>
      <w:r>
        <w:rPr>
          <w:rFonts w:ascii="宋体" w:hAnsi="宋体" w:cs="宋体" w:hint="eastAsia"/>
          <w:bCs/>
          <w:sz w:val="18"/>
          <w:szCs w:val="21"/>
        </w:rPr>
        <w:t>慢扫增加</w:t>
      </w:r>
      <w:proofErr w:type="gramEnd"/>
      <w:r>
        <w:rPr>
          <w:rFonts w:ascii="宋体" w:hAnsi="宋体" w:cs="宋体" w:hint="eastAsia"/>
          <w:bCs/>
          <w:sz w:val="18"/>
          <w:szCs w:val="21"/>
        </w:rPr>
        <w:t>信号强度；如果样品量少的话，也可以测试，但是不能保证测试效果；</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小角最大范围0.</w:t>
      </w:r>
      <w:r>
        <w:rPr>
          <w:rFonts w:ascii="宋体" w:hAnsi="宋体" w:cs="宋体"/>
          <w:bCs/>
          <w:sz w:val="18"/>
          <w:szCs w:val="21"/>
        </w:rPr>
        <w:t>6</w:t>
      </w:r>
      <w:r>
        <w:rPr>
          <w:rFonts w:ascii="宋体" w:hAnsi="宋体" w:cs="宋体" w:hint="eastAsia"/>
          <w:bCs/>
          <w:sz w:val="18"/>
          <w:szCs w:val="21"/>
        </w:rPr>
        <w:t>°-10°，常规速率为1°/min；广角最大范围5°-90°，默认速率为10°/min。</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液体样品测试效果一般较差，一般不建议测试。</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X</w:t>
      </w:r>
      <w:r>
        <w:rPr>
          <w:rFonts w:ascii="华文楷体" w:eastAsia="华文楷体" w:hAnsi="华文楷体"/>
          <w:b/>
          <w:sz w:val="36"/>
          <w:szCs w:val="36"/>
        </w:rPr>
        <w:t>RD</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□广角测试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□小角测试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□掠入射，入射角度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□Co靶测试</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测试角度范围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扫描速率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w:t>
            </w:r>
            <w:r>
              <w:rPr>
                <w:rFonts w:ascii="华文楷体" w:eastAsia="华文楷体" w:hAnsi="华文楷体" w:cs="宋体" w:hint="eastAsia"/>
                <w:sz w:val="18"/>
                <w:szCs w:val="18"/>
              </w:rPr>
              <w:t>min</w:t>
            </w:r>
          </w:p>
        </w:tc>
      </w:tr>
      <w:tr>
        <w:trPr>
          <w:trHeight w:val="147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备注：常规测试使用Cu靶，需填写扫描角度范围，以及扫描速率，和扫描步长（一般为0.02），掠</w:t>
            </w:r>
            <w:proofErr w:type="gramStart"/>
            <w:r>
              <w:rPr>
                <w:rFonts w:ascii="华文楷体" w:eastAsia="华文楷体" w:hAnsi="华文楷体" w:cs="宋体" w:hint="eastAsia"/>
                <w:color w:val="FF0000"/>
                <w:sz w:val="18"/>
                <w:szCs w:val="18"/>
              </w:rPr>
              <w:t>射需要</w:t>
            </w:r>
            <w:proofErr w:type="gramEnd"/>
            <w:r>
              <w:rPr>
                <w:rFonts w:ascii="华文楷体" w:eastAsia="华文楷体" w:hAnsi="华文楷体" w:cs="宋体" w:hint="eastAsia"/>
                <w:color w:val="FF0000"/>
                <w:sz w:val="18"/>
                <w:szCs w:val="18"/>
              </w:rPr>
              <w:t>填写掠射角等信息。如需对比保持样品量一致的，需要提供足够的材料装满样品</w:t>
            </w:r>
            <w:proofErr w:type="gramStart"/>
            <w:r>
              <w:rPr>
                <w:rFonts w:ascii="华文楷体" w:eastAsia="华文楷体" w:hAnsi="华文楷体" w:cs="宋体" w:hint="eastAsia"/>
                <w:color w:val="FF0000"/>
                <w:sz w:val="18"/>
                <w:szCs w:val="18"/>
              </w:rPr>
              <w:t>槽之后</w:t>
            </w:r>
            <w:proofErr w:type="gramEnd"/>
            <w:r>
              <w:rPr>
                <w:rFonts w:ascii="华文楷体" w:eastAsia="华文楷体" w:hAnsi="华文楷体" w:cs="宋体" w:hint="eastAsia"/>
                <w:color w:val="FF0000"/>
                <w:sz w:val="18"/>
                <w:szCs w:val="18"/>
              </w:rPr>
              <w:t>才能进行对比。</w:t>
            </w: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CE0D1D"/>
    <w:multiLevelType w:val="multilevel"/>
    <w:tmpl w:val="2CCE0D1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F3320A3"/>
    <w:multiLevelType w:val="multilevel"/>
    <w:tmpl w:val="4F3320A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61A4AEC-760E-42FC-9117-050106C4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 w:type="paragraph" w:styleId="ae">
    <w:name w:val="Normal (Web)"/>
    <w:basedOn w:val="a"/>
    <w:uiPriority w:val="99"/>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916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3B841-AEBA-4F9D-8060-EF2B8A36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86</cp:revision>
  <cp:lastPrinted>2019-01-16T08:10:00Z</cp:lastPrinted>
  <dcterms:created xsi:type="dcterms:W3CDTF">2017-04-04T08:33:00Z</dcterms:created>
  <dcterms:modified xsi:type="dcterms:W3CDTF">2024-08-30T03:13:00Z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