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jc w:val="center"/>
        <w:rPr>
          <w:rFonts w:ascii="黑体" w:eastAsia="黑体" w:hAnsi="黑体"/>
          <w:b/>
          <w:sz w:val="28"/>
          <w:szCs w:val="44"/>
        </w:rPr>
      </w:pPr>
      <w:r>
        <w:rPr>
          <w:rFonts w:ascii="黑体" w:eastAsia="黑体" w:hAnsi="黑体" w:hint="eastAsia"/>
          <w:b/>
          <w:sz w:val="28"/>
          <w:szCs w:val="44"/>
        </w:rPr>
        <w:t>送样须知（必看）</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2"/>
        <w:numPr>
          <w:ilvl w:val="0"/>
          <w:numId w:val="2"/>
        </w:numPr>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2"/>
        <w:numPr>
          <w:ilvl w:val="0"/>
          <w:numId w:val="2"/>
        </w:numPr>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2"/>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2"/>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2"/>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2"/>
        <w:numPr>
          <w:ilvl w:val="1"/>
          <w:numId w:val="3"/>
        </w:numPr>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2"/>
        <w:numPr>
          <w:ilvl w:val="1"/>
          <w:numId w:val="3"/>
        </w:numPr>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2"/>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2"/>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样品要求：</w:t>
      </w:r>
    </w:p>
    <w:p>
      <w:pPr>
        <w:pStyle w:val="af2"/>
        <w:numPr>
          <w:ilvl w:val="0"/>
          <w:numId w:val="4"/>
        </w:numPr>
        <w:ind w:firstLineChars="0"/>
        <w:jc w:val="left"/>
        <w:rPr>
          <w:rFonts w:ascii="宋体" w:hAnsi="宋体" w:cs="宋体"/>
          <w:bCs/>
          <w:sz w:val="18"/>
          <w:szCs w:val="21"/>
        </w:rPr>
      </w:pPr>
      <w:r>
        <w:rPr>
          <w:rFonts w:ascii="宋体" w:hAnsi="宋体" w:cs="宋体" w:hint="eastAsia"/>
          <w:bCs/>
          <w:sz w:val="18"/>
          <w:szCs w:val="21"/>
        </w:rPr>
        <w:t>已经做好前处理的溶液样品要求：</w:t>
      </w:r>
    </w:p>
    <w:p>
      <w:pPr>
        <w:pStyle w:val="af2"/>
        <w:ind w:left="840" w:firstLineChars="0" w:firstLine="0"/>
        <w:jc w:val="left"/>
        <w:rPr>
          <w:rFonts w:ascii="宋体" w:hAnsi="宋体" w:cs="宋体"/>
          <w:bCs/>
          <w:sz w:val="18"/>
          <w:szCs w:val="21"/>
        </w:rPr>
      </w:pPr>
      <w:r>
        <w:rPr>
          <w:rFonts w:ascii="宋体" w:hAnsi="宋体" w:cs="宋体" w:hint="eastAsia"/>
          <w:bCs/>
          <w:sz w:val="18"/>
          <w:szCs w:val="21"/>
        </w:rPr>
        <w:t>澄清溶液（溶液必须稳定没有沉淀），提供5-10ml，溶液呈中性偏酸性，酸浓度控制在5%以下（HF酸溶解不可以直接测试，需要将F离子挥发完，已消解好的也需要稀释）；</w:t>
      </w:r>
    </w:p>
    <w:p>
      <w:pPr>
        <w:pStyle w:val="af2"/>
        <w:numPr>
          <w:ilvl w:val="0"/>
          <w:numId w:val="4"/>
        </w:numPr>
        <w:ind w:firstLineChars="0"/>
        <w:jc w:val="left"/>
        <w:rPr>
          <w:rFonts w:ascii="宋体" w:hAnsi="宋体" w:cs="宋体"/>
          <w:bCs/>
          <w:sz w:val="18"/>
          <w:szCs w:val="21"/>
        </w:rPr>
      </w:pPr>
      <w:r>
        <w:rPr>
          <w:rFonts w:ascii="宋体" w:hAnsi="宋体" w:cs="宋体" w:hint="eastAsia"/>
          <w:bCs/>
          <w:sz w:val="18"/>
          <w:szCs w:val="21"/>
        </w:rPr>
        <w:t>有机溶液，含碳溶液不可直接测，需要加酸消解</w:t>
      </w:r>
      <w:proofErr w:type="gramStart"/>
      <w:r>
        <w:rPr>
          <w:rFonts w:ascii="宋体" w:hAnsi="宋体" w:cs="宋体" w:hint="eastAsia"/>
          <w:bCs/>
          <w:sz w:val="18"/>
          <w:szCs w:val="21"/>
        </w:rPr>
        <w:t>至碳不</w:t>
      </w:r>
      <w:proofErr w:type="gramEnd"/>
      <w:r>
        <w:rPr>
          <w:rFonts w:ascii="宋体" w:hAnsi="宋体" w:cs="宋体" w:hint="eastAsia"/>
          <w:bCs/>
          <w:sz w:val="18"/>
          <w:szCs w:val="21"/>
        </w:rPr>
        <w:t>存在于溶液中，必须不含任何不溶性杂质，不含有机物，建议溶液样品一般过0.45um膜；</w:t>
      </w:r>
    </w:p>
    <w:p>
      <w:pPr>
        <w:pStyle w:val="af2"/>
        <w:numPr>
          <w:ilvl w:val="0"/>
          <w:numId w:val="4"/>
        </w:numPr>
        <w:ind w:firstLineChars="0"/>
        <w:jc w:val="left"/>
        <w:rPr>
          <w:rFonts w:ascii="宋体" w:hAnsi="宋体" w:cs="宋体"/>
          <w:bCs/>
          <w:sz w:val="18"/>
          <w:szCs w:val="21"/>
        </w:rPr>
      </w:pPr>
      <w:r>
        <w:rPr>
          <w:rFonts w:ascii="宋体" w:hAnsi="宋体" w:cs="宋体" w:hint="eastAsia"/>
          <w:bCs/>
          <w:sz w:val="18"/>
          <w:szCs w:val="21"/>
        </w:rPr>
        <w:t>未做好前处理的固体样品要求：粉末样品至少</w:t>
      </w:r>
      <w:r>
        <w:rPr>
          <w:rFonts w:ascii="宋体" w:hAnsi="宋体" w:cs="宋体"/>
          <w:bCs/>
          <w:sz w:val="18"/>
          <w:szCs w:val="21"/>
        </w:rPr>
        <w:t>3</w:t>
      </w:r>
      <w:r>
        <w:rPr>
          <w:rFonts w:ascii="宋体" w:hAnsi="宋体" w:cs="宋体" w:hint="eastAsia"/>
          <w:bCs/>
          <w:sz w:val="18"/>
          <w:szCs w:val="21"/>
        </w:rPr>
        <w:t>0mg以上，最好</w:t>
      </w:r>
      <w:r>
        <w:rPr>
          <w:rFonts w:ascii="宋体" w:hAnsi="宋体" w:cs="宋体"/>
          <w:bCs/>
          <w:sz w:val="18"/>
          <w:szCs w:val="21"/>
        </w:rPr>
        <w:t>5</w:t>
      </w:r>
      <w:r>
        <w:rPr>
          <w:rFonts w:ascii="宋体" w:hAnsi="宋体" w:cs="宋体" w:hint="eastAsia"/>
          <w:bCs/>
          <w:sz w:val="18"/>
          <w:szCs w:val="21"/>
        </w:rPr>
        <w:t>0㎎。</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注意事项：</w:t>
      </w:r>
    </w:p>
    <w:p>
      <w:pPr>
        <w:pStyle w:val="af2"/>
        <w:numPr>
          <w:ilvl w:val="0"/>
          <w:numId w:val="5"/>
        </w:numPr>
        <w:ind w:firstLineChars="0"/>
        <w:jc w:val="left"/>
        <w:rPr>
          <w:rFonts w:ascii="宋体" w:hAnsi="宋体" w:cs="宋体"/>
          <w:bCs/>
          <w:sz w:val="18"/>
          <w:szCs w:val="21"/>
        </w:rPr>
      </w:pPr>
      <w:r>
        <w:rPr>
          <w:rFonts w:ascii="宋体" w:hAnsi="宋体" w:cs="宋体" w:hint="eastAsia"/>
          <w:bCs/>
          <w:sz w:val="18"/>
          <w:szCs w:val="21"/>
        </w:rPr>
        <w:t>溶液样品待测元素浓度在1ppm及以下以及固体样品待测元素质量分数低于0.1%建议优先ICPMS测试；</w:t>
      </w:r>
    </w:p>
    <w:p>
      <w:pPr>
        <w:pStyle w:val="af2"/>
        <w:numPr>
          <w:ilvl w:val="0"/>
          <w:numId w:val="5"/>
        </w:numPr>
        <w:ind w:firstLineChars="0"/>
        <w:jc w:val="left"/>
        <w:rPr>
          <w:rFonts w:ascii="宋体" w:hAnsi="宋体" w:cs="宋体"/>
          <w:bCs/>
          <w:sz w:val="18"/>
          <w:szCs w:val="21"/>
        </w:rPr>
      </w:pPr>
      <w:r>
        <w:rPr>
          <w:rFonts w:ascii="宋体" w:hAnsi="宋体" w:cs="宋体" w:hint="eastAsia"/>
          <w:bCs/>
          <w:sz w:val="18"/>
          <w:szCs w:val="21"/>
        </w:rPr>
        <w:t>一些难消解或测试信号差的元素如Ru、Rh、As、Ag、U、P、S、Si等，无法精确得到定量数据，但相较于其他表征手段已经较为准确，请确认风险后再测试；</w:t>
      </w:r>
    </w:p>
    <w:p>
      <w:pPr>
        <w:pStyle w:val="af2"/>
        <w:numPr>
          <w:ilvl w:val="0"/>
          <w:numId w:val="5"/>
        </w:numPr>
        <w:ind w:firstLineChars="0"/>
        <w:jc w:val="left"/>
        <w:rPr>
          <w:rFonts w:ascii="宋体" w:hAnsi="宋体" w:cs="宋体"/>
          <w:bCs/>
          <w:sz w:val="18"/>
          <w:szCs w:val="21"/>
        </w:rPr>
      </w:pPr>
      <w:r>
        <w:rPr>
          <w:rFonts w:ascii="宋体" w:hAnsi="宋体" w:cs="宋体" w:hint="eastAsia"/>
          <w:bCs/>
          <w:sz w:val="18"/>
          <w:szCs w:val="21"/>
        </w:rPr>
        <w:t>蓝色为ICP-OES和ICP-MS可测元素。</w:t>
      </w:r>
    </w:p>
    <w:p>
      <w:pPr>
        <w:jc w:val="center"/>
        <w:rPr>
          <w:rFonts w:ascii="宋体" w:hAnsi="宋体" w:cs="宋体"/>
          <w:bCs/>
          <w:szCs w:val="21"/>
        </w:rPr>
      </w:pPr>
      <w:r>
        <w:rPr>
          <w:rFonts w:ascii="宋体" w:hAnsi="宋体" w:cs="宋体" w:hint="eastAsia"/>
          <w:bCs/>
          <w:noProof/>
          <w:szCs w:val="21"/>
        </w:rPr>
        <w:drawing>
          <wp:inline distT="0" distB="0" distL="114300" distR="114300">
            <wp:extent cx="3968750" cy="140589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9"/>
                    <a:stretch>
                      <a:fillRect/>
                    </a:stretch>
                  </pic:blipFill>
                  <pic:spPr>
                    <a:xfrm>
                      <a:off x="0" y="0"/>
                      <a:ext cx="3983269" cy="1410875"/>
                    </a:xfrm>
                    <a:prstGeom prst="rect">
                      <a:avLst/>
                    </a:prstGeom>
                    <a:noFill/>
                    <a:ln w="9525">
                      <a:noFill/>
                    </a:ln>
                  </pic:spPr>
                </pic:pic>
              </a:graphicData>
            </a:graphic>
          </wp:inline>
        </w:drawing>
      </w:r>
    </w:p>
    <w:p>
      <w:pPr>
        <w:tabs>
          <w:tab w:val="left" w:pos="5460"/>
          <w:tab w:val="right" w:pos="9866"/>
        </w:tabs>
        <w:rPr>
          <w:rFonts w:ascii="宋体" w:hAnsi="宋体" w:cs="宋体"/>
          <w:szCs w:val="21"/>
        </w:rPr>
      </w:pPr>
      <w:r>
        <w:rPr>
          <w:rFonts w:ascii="宋体" w:hAnsi="宋体" w:cs="宋体"/>
          <w:szCs w:val="21"/>
        </w:rPr>
        <w:tab/>
      </w:r>
      <w:r>
        <w:rPr>
          <w:rFonts w:ascii="宋体" w:hAnsi="宋体" w:cs="宋体"/>
          <w:szCs w:val="21"/>
        </w:rPr>
        <w:tab/>
      </w: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I</w:t>
      </w:r>
      <w:r>
        <w:rPr>
          <w:rFonts w:ascii="华文楷体" w:eastAsia="华文楷体" w:hAnsi="华文楷体"/>
          <w:b/>
          <w:sz w:val="36"/>
          <w:szCs w:val="36"/>
        </w:rPr>
        <w:t>CP</w:t>
      </w:r>
      <w:r>
        <w:rPr>
          <w:rFonts w:ascii="华文楷体" w:eastAsia="华文楷体" w:hAnsi="华文楷体" w:hint="eastAsia"/>
          <w:b/>
          <w:sz w:val="36"/>
          <w:szCs w:val="36"/>
        </w:rPr>
        <w:t>测试要求</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6237"/>
        <w:gridCol w:w="1701"/>
        <w:gridCol w:w="992"/>
      </w:tblGrid>
      <w:tr>
        <w:trPr>
          <w:trHeight w:val="529"/>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6237" w:type="dxa"/>
            <w:vAlign w:val="center"/>
          </w:tcPr>
          <w:p>
            <w:pPr>
              <w:rPr>
                <w:rFonts w:ascii="华文楷体" w:eastAsia="华文楷体" w:hAnsi="华文楷体"/>
                <w:sz w:val="18"/>
                <w:szCs w:val="18"/>
              </w:rPr>
            </w:pPr>
          </w:p>
        </w:tc>
        <w:tc>
          <w:tcPr>
            <w:tcW w:w="1701"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992" w:type="dxa"/>
            <w:vAlign w:val="center"/>
          </w:tcPr>
          <w:p>
            <w:pPr>
              <w:rPr>
                <w:rFonts w:ascii="华文楷体" w:eastAsia="华文楷体" w:hAnsi="华文楷体"/>
                <w:sz w:val="18"/>
                <w:szCs w:val="18"/>
              </w:rPr>
            </w:pPr>
          </w:p>
        </w:tc>
      </w:tr>
      <w:tr>
        <w:trPr>
          <w:trHeight w:val="558"/>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6237" w:type="dxa"/>
            <w:vAlign w:val="center"/>
          </w:tcPr>
          <w:p>
            <w:pPr>
              <w:jc w:val="right"/>
              <w:rPr>
                <w:rFonts w:ascii="华文楷体" w:eastAsia="华文楷体" w:hAnsi="华文楷体"/>
                <w:color w:val="FF0000"/>
                <w:sz w:val="18"/>
                <w:szCs w:val="18"/>
              </w:rPr>
            </w:pPr>
            <w:r>
              <w:rPr>
                <w:rFonts w:ascii="华文楷体" w:eastAsia="华文楷体" w:hAnsi="华文楷体" w:hint="eastAsia"/>
                <w:color w:val="FF0000"/>
                <w:sz w:val="18"/>
                <w:szCs w:val="18"/>
              </w:rPr>
              <w:t>（需给出样品化合组成，非元素组成）</w:t>
            </w:r>
          </w:p>
        </w:tc>
        <w:tc>
          <w:tcPr>
            <w:tcW w:w="1701"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992" w:type="dxa"/>
            <w:vAlign w:val="center"/>
          </w:tcPr>
          <w:p>
            <w:pPr>
              <w:rPr>
                <w:rFonts w:ascii="华文楷体" w:eastAsia="华文楷体" w:hAnsi="华文楷体"/>
                <w:sz w:val="18"/>
                <w:szCs w:val="18"/>
              </w:rPr>
            </w:pPr>
          </w:p>
        </w:tc>
      </w:tr>
      <w:tr>
        <w:trPr>
          <w:trHeight w:val="541"/>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□室温（默认）   □避光     □低温</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其它</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90"/>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□ICP-OES（适合待测元素ppm级别及以上样品）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□ICP-MS（适合待测元素ppb级别样品）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p>
        </w:tc>
      </w:tr>
      <w:tr>
        <w:trPr>
          <w:trHeight w:val="90"/>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前处理</w:t>
            </w:r>
          </w:p>
        </w:tc>
        <w:tc>
          <w:tcPr>
            <w:tcW w:w="8930" w:type="dxa"/>
            <w:gridSpan w:val="3"/>
            <w:vAlign w:val="center"/>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□加水稀释</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□加酸消解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□微波消解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具体的方法（没有可不填写，将按照默认方法）</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p>
        </w:tc>
      </w:tr>
      <w:tr>
        <w:trPr>
          <w:trHeight w:val="585"/>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测试元素</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测试元素1</w:t>
            </w:r>
            <w:r>
              <w:rPr>
                <w:rFonts w:ascii="华文楷体" w:eastAsia="华文楷体" w:hAnsi="华文楷体" w:cs="宋体"/>
                <w:color w:val="FF0000"/>
                <w:sz w:val="18"/>
                <w:szCs w:val="18"/>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rPr>
              <w:t>大致含量范围</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color w:val="FF0000"/>
                <w:sz w:val="18"/>
                <w:szCs w:val="18"/>
              </w:rPr>
              <w:t xml:space="preserve"> </w:t>
            </w:r>
            <w:r>
              <w:rPr>
                <w:rFonts w:ascii="华文楷体" w:eastAsia="华文楷体" w:hAnsi="华文楷体" w:cs="宋体" w:hint="eastAsia"/>
                <w:color w:val="FF0000"/>
                <w:sz w:val="18"/>
                <w:szCs w:val="18"/>
              </w:rPr>
              <w:t>，测试元素2</w:t>
            </w:r>
            <w:r>
              <w:rPr>
                <w:rFonts w:ascii="华文楷体" w:eastAsia="华文楷体" w:hAnsi="华文楷体" w:cs="宋体"/>
                <w:color w:val="FF0000"/>
                <w:sz w:val="18"/>
                <w:szCs w:val="18"/>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rPr>
              <w:t>大致含量范围</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color w:val="FF0000"/>
                <w:sz w:val="18"/>
                <w:szCs w:val="18"/>
              </w:rPr>
              <w:t xml:space="preserve">   </w:t>
            </w:r>
          </w:p>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测试元素</w:t>
            </w:r>
            <w:r>
              <w:rPr>
                <w:rFonts w:ascii="华文楷体" w:eastAsia="华文楷体" w:hAnsi="华文楷体" w:cs="宋体"/>
                <w:color w:val="FF0000"/>
                <w:sz w:val="18"/>
                <w:szCs w:val="18"/>
              </w:rPr>
              <w:t>3</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rPr>
              <w:t>大致含量范围</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color w:val="FF0000"/>
                <w:sz w:val="18"/>
                <w:szCs w:val="18"/>
              </w:rPr>
              <w:t xml:space="preserve"> </w:t>
            </w:r>
            <w:r>
              <w:rPr>
                <w:rFonts w:ascii="华文楷体" w:eastAsia="华文楷体" w:hAnsi="华文楷体" w:cs="宋体" w:hint="eastAsia"/>
                <w:color w:val="FF0000"/>
                <w:sz w:val="18"/>
                <w:szCs w:val="18"/>
              </w:rPr>
              <w:t>，测试元素</w:t>
            </w:r>
            <w:r>
              <w:rPr>
                <w:rFonts w:ascii="华文楷体" w:eastAsia="华文楷体" w:hAnsi="华文楷体" w:cs="宋体"/>
                <w:color w:val="FF0000"/>
                <w:sz w:val="18"/>
                <w:szCs w:val="18"/>
              </w:rPr>
              <w:t xml:space="preserve">4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rPr>
              <w:t>大致含量范围</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color w:val="FF0000"/>
                <w:sz w:val="18"/>
                <w:szCs w:val="18"/>
              </w:rPr>
              <w:t xml:space="preserve">     </w:t>
            </w:r>
          </w:p>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color w:val="FF0000"/>
                <w:sz w:val="18"/>
                <w:szCs w:val="18"/>
              </w:rPr>
              <w:t>……</w:t>
            </w:r>
          </w:p>
          <w:p>
            <w:pPr>
              <w:spacing w:beforeLines="50" w:before="156" w:afterLines="50" w:after="156"/>
              <w:rPr>
                <w:rFonts w:ascii="华文楷体" w:eastAsia="华文楷体" w:hAnsi="华文楷体" w:cs="宋体"/>
                <w:b/>
                <w:color w:val="FF0000"/>
                <w:sz w:val="18"/>
                <w:szCs w:val="18"/>
              </w:rPr>
            </w:pPr>
            <w:r>
              <w:rPr>
                <w:rFonts w:ascii="华文楷体" w:eastAsia="华文楷体" w:hAnsi="华文楷体" w:cs="宋体" w:hint="eastAsia"/>
                <w:b/>
                <w:color w:val="FF0000"/>
                <w:sz w:val="18"/>
                <w:szCs w:val="18"/>
              </w:rPr>
              <w:t>（全元素测试可不填写）</w:t>
            </w:r>
          </w:p>
        </w:tc>
      </w:tr>
      <w:tr>
        <w:trPr>
          <w:trHeight w:val="1148"/>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备注</w:t>
            </w:r>
          </w:p>
        </w:tc>
        <w:tc>
          <w:tcPr>
            <w:tcW w:w="8930" w:type="dxa"/>
            <w:gridSpan w:val="3"/>
          </w:tcPr>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备注：全元素分析适用于定性未知样品中的元素及定量相应元素的含量，全元素分析使用混标法全扫测试，含量准确度不高，谨慎选择！</w:t>
            </w:r>
          </w:p>
        </w:tc>
      </w:tr>
    </w:tbl>
    <w:p>
      <w:pPr>
        <w:rPr>
          <w:rFonts w:ascii="华文楷体" w:eastAsia="华文楷体" w:hAnsi="华文楷体"/>
        </w:rPr>
      </w:pPr>
    </w:p>
    <w:sectPr>
      <w:headerReference w:type="even" r:id="rId10"/>
      <w:headerReference w:type="default" r:id="rId11"/>
      <w:footerReference w:type="even" r:id="rId12"/>
      <w:footerReference w:type="default" r:id="rId13"/>
      <w:headerReference w:type="first" r:id="rId14"/>
      <w:footerReference w:type="first" r:id="rId15"/>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decimal"/>
      <w:lvlText w:val="%2）"/>
      <w:lvlJc w:val="left"/>
      <w:pPr>
        <w:ind w:left="780" w:hanging="360"/>
      </w:pPr>
      <w:rPr>
        <w:rFonts w:hint="default"/>
        <w:b w:val="0"/>
        <w:color w:val="000000" w:themeColor="text1"/>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F1425F1"/>
    <w:multiLevelType w:val="multilevel"/>
    <w:tmpl w:val="0F1425F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27A71A0"/>
    <w:multiLevelType w:val="multilevel"/>
    <w:tmpl w:val="427A71A0"/>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AD94B71E-9C68-4501-ACF8-51E06E49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paragraph" w:styleId="ac">
    <w:name w:val="annotation subject"/>
    <w:basedOn w:val="a3"/>
    <w:next w:val="a3"/>
    <w:link w:val="ad"/>
    <w:uiPriority w:val="99"/>
    <w:semiHidden/>
    <w:unhideWhenUsed/>
    <w:rPr>
      <w:b/>
      <w:bCs/>
    </w:rPr>
  </w:style>
  <w:style w:type="character" w:styleId="ae">
    <w:name w:val="Strong"/>
    <w:basedOn w:val="a0"/>
    <w:uiPriority w:val="22"/>
    <w:qFormat/>
    <w:rPr>
      <w:b/>
    </w:rPr>
  </w:style>
  <w:style w:type="character" w:styleId="af">
    <w:name w:val="Emphasis"/>
    <w:basedOn w:val="a0"/>
    <w:uiPriority w:val="20"/>
    <w:qFormat/>
    <w:rPr>
      <w:i/>
      <w:iCs/>
    </w:rPr>
  </w:style>
  <w:style w:type="character" w:styleId="af0">
    <w:name w:val="Hyperlink"/>
    <w:qFormat/>
    <w:rPr>
      <w:color w:val="0000FF"/>
      <w:u w:val="single"/>
    </w:rPr>
  </w:style>
  <w:style w:type="character" w:styleId="af1">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2">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character" w:customStyle="1" w:styleId="ad">
    <w:name w:val="批注主题 字符"/>
    <w:basedOn w:val="a4"/>
    <w:link w:val="ac"/>
    <w:uiPriority w:val="99"/>
    <w:semiHidden/>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273322-BB5C-453D-BB76-F21391537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320</Words>
  <Characters>1829</Characters>
  <Application>Microsoft Office Word</Application>
  <DocSecurity>0</DocSecurity>
  <Lines>15</Lines>
  <Paragraphs>4</Paragraphs>
  <ScaleCrop>false</ScaleCrop>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90</cp:revision>
  <cp:lastPrinted>2019-01-16T08:10:00Z</cp:lastPrinted>
  <dcterms:created xsi:type="dcterms:W3CDTF">2017-04-04T08:33:00Z</dcterms:created>
  <dcterms:modified xsi:type="dcterms:W3CDTF">2024-08-30T03:08:00Z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